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1412C" w14:textId="77777777" w:rsidR="00E637EC" w:rsidRDefault="00E637EC" w:rsidP="00E637EC">
      <w:pPr>
        <w:spacing w:after="60" w:line="240" w:lineRule="auto"/>
        <w:jc w:val="center"/>
        <w:outlineLvl w:val="0"/>
        <w:rPr>
          <w:rFonts w:ascii="Aptos" w:eastAsia="Times New Roman" w:hAnsi="Aptos" w:cs="Times New Roman"/>
          <w:b/>
          <w:bCs/>
          <w:kern w:val="36"/>
          <w:sz w:val="32"/>
          <w:szCs w:val="32"/>
          <w14:ligatures w14:val="none"/>
        </w:rPr>
      </w:pPr>
    </w:p>
    <w:p w14:paraId="23318935" w14:textId="1E3C0AA6" w:rsidR="00E637EC" w:rsidRPr="00E637EC" w:rsidRDefault="00E637EC" w:rsidP="00E637EC">
      <w:pPr>
        <w:spacing w:after="60" w:line="240" w:lineRule="auto"/>
        <w:jc w:val="center"/>
        <w:outlineLvl w:val="0"/>
        <w:rPr>
          <w:rFonts w:ascii="Aptos" w:eastAsia="Times New Roman" w:hAnsi="Aptos" w:cs="Times New Roman"/>
          <w:b/>
          <w:bCs/>
          <w:kern w:val="36"/>
          <w:sz w:val="36"/>
          <w:szCs w:val="36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36"/>
          <w:sz w:val="36"/>
          <w:szCs w:val="36"/>
          <w14:ligatures w14:val="none"/>
        </w:rPr>
        <w:t>PRIRUČNIK INTEGRIRANOG SUSTAVA UPRAVLJANJA (IMS)</w:t>
      </w:r>
    </w:p>
    <w:p w14:paraId="72486035" w14:textId="77777777" w:rsidR="00E637EC" w:rsidRPr="00E637EC" w:rsidRDefault="00E637EC" w:rsidP="00E637EC">
      <w:pPr>
        <w:spacing w:after="60" w:line="240" w:lineRule="auto"/>
        <w:jc w:val="center"/>
        <w:outlineLvl w:val="0"/>
        <w:rPr>
          <w:rFonts w:ascii="Aptos" w:eastAsia="Times New Roman" w:hAnsi="Aptos" w:cs="Times New Roman"/>
          <w:b/>
          <w:bCs/>
          <w:kern w:val="36"/>
          <w:sz w:val="32"/>
          <w:szCs w:val="32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36"/>
          <w:sz w:val="36"/>
          <w:szCs w:val="36"/>
          <w14:ligatures w14:val="none"/>
        </w:rPr>
        <w:t>ISO 9001:2015 / ISO 14001:2015</w:t>
      </w:r>
    </w:p>
    <w:p w14:paraId="45734E49" w14:textId="77777777" w:rsid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5D9FCAA3" w14:textId="2760BABB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TEHMA d.o.o., Zadar</w:t>
      </w:r>
    </w:p>
    <w:p w14:paraId="47245C27" w14:textId="50B6B8EA" w:rsidR="00A4137A" w:rsidRDefault="00A4137A" w:rsidP="00E637EC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>
        <w:rPr>
          <w:rFonts w:ascii="Aptos" w:eastAsia="Times New Roman" w:hAnsi="Aptos" w:cs="Times New Roman"/>
          <w:b/>
          <w:bCs/>
          <w:kern w:val="0"/>
          <w14:ligatures w14:val="none"/>
        </w:rPr>
        <w:t>Oznaka dokumenta: PRIR-IMS-</w:t>
      </w:r>
      <w:r w:rsidR="000D212D">
        <w:rPr>
          <w:rFonts w:ascii="Aptos" w:eastAsia="Times New Roman" w:hAnsi="Aptos" w:cs="Times New Roman"/>
          <w:b/>
          <w:bCs/>
          <w:kern w:val="0"/>
          <w14:ligatures w14:val="none"/>
        </w:rPr>
        <w:t>0</w:t>
      </w:r>
      <w:r>
        <w:rPr>
          <w:rFonts w:ascii="Aptos" w:eastAsia="Times New Roman" w:hAnsi="Aptos" w:cs="Times New Roman"/>
          <w:b/>
          <w:bCs/>
          <w:kern w:val="0"/>
          <w14:ligatures w14:val="none"/>
        </w:rPr>
        <w:t>1</w:t>
      </w:r>
    </w:p>
    <w:p w14:paraId="562DB2F2" w14:textId="05952E78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Verzija: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v1.0</w:t>
      </w:r>
    </w:p>
    <w:p w14:paraId="3236BEB0" w14:textId="77777777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Datum: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10.11.2025.</w:t>
      </w:r>
    </w:p>
    <w:p w14:paraId="735FC4E5" w14:textId="77777777" w:rsidR="00E637EC" w:rsidRDefault="00E637EC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kern w:val="0"/>
          <w14:ligatures w14:val="none"/>
        </w:rPr>
      </w:pPr>
    </w:p>
    <w:p w14:paraId="6307D3A3" w14:textId="2CA7A6BC" w:rsidR="00E637EC" w:rsidRPr="00E637EC" w:rsidRDefault="00E637EC" w:rsidP="00E637EC">
      <w:pPr>
        <w:pStyle w:val="Heading1"/>
        <w:numPr>
          <w:ilvl w:val="0"/>
          <w:numId w:val="0"/>
        </w:numPr>
      </w:pPr>
      <w:r w:rsidRPr="00E637EC">
        <w:t>UPRAVLJANJE DOKUMENTOM</w:t>
      </w:r>
    </w:p>
    <w:p w14:paraId="3E4F01D6" w14:textId="77777777" w:rsidR="00E637EC" w:rsidRPr="00E637EC" w:rsidRDefault="00E637EC" w:rsidP="005C7262">
      <w:pPr>
        <w:numPr>
          <w:ilvl w:val="0"/>
          <w:numId w:val="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Vlasnik dokumenta: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Predstavnik uprave (MR) / Administracija</w:t>
      </w:r>
    </w:p>
    <w:p w14:paraId="78063E9D" w14:textId="77777777" w:rsidR="00E637EC" w:rsidRPr="00E637EC" w:rsidRDefault="00E637EC" w:rsidP="005C7262">
      <w:pPr>
        <w:numPr>
          <w:ilvl w:val="0"/>
          <w:numId w:val="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Odobrio: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Direktor</w:t>
      </w:r>
    </w:p>
    <w:p w14:paraId="229CFF01" w14:textId="77777777" w:rsidR="00E637EC" w:rsidRPr="00E637EC" w:rsidRDefault="00E637EC" w:rsidP="005C7262">
      <w:pPr>
        <w:numPr>
          <w:ilvl w:val="0"/>
          <w:numId w:val="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Sljedeći pregled: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u sklopu Upravine ocjene ili najkasnije 12 mjeseci od datuma izdanja</w:t>
      </w:r>
    </w:p>
    <w:p w14:paraId="7BEF877A" w14:textId="77777777" w:rsidR="00E637EC" w:rsidRPr="00E637EC" w:rsidRDefault="00E637EC" w:rsidP="005C7262">
      <w:pPr>
        <w:numPr>
          <w:ilvl w:val="0"/>
          <w:numId w:val="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Status: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Kontrolirani dokument (elektronička verzija je mjerodavna)</w:t>
      </w:r>
    </w:p>
    <w:p w14:paraId="2F2D436A" w14:textId="77777777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6800927" w14:textId="77777777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Povijest verzija</w:t>
      </w:r>
    </w:p>
    <w:tbl>
      <w:tblPr>
        <w:tblStyle w:val="GridTable3-Accent2"/>
        <w:tblW w:w="9639" w:type="dxa"/>
        <w:tblLook w:val="04A0" w:firstRow="1" w:lastRow="0" w:firstColumn="1" w:lastColumn="0" w:noHBand="0" w:noVBand="1"/>
      </w:tblPr>
      <w:tblGrid>
        <w:gridCol w:w="960"/>
        <w:gridCol w:w="2017"/>
        <w:gridCol w:w="4961"/>
        <w:gridCol w:w="1701"/>
      </w:tblGrid>
      <w:tr w:rsidR="00E637EC" w:rsidRPr="00E637EC" w14:paraId="694DAF1F" w14:textId="77777777" w:rsidTr="00E63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28EC2098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Verzija</w:t>
            </w:r>
          </w:p>
        </w:tc>
        <w:tc>
          <w:tcPr>
            <w:tcW w:w="2017" w:type="dxa"/>
            <w:hideMark/>
          </w:tcPr>
          <w:p w14:paraId="05AB31A0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Datum</w:t>
            </w:r>
          </w:p>
        </w:tc>
        <w:tc>
          <w:tcPr>
            <w:tcW w:w="4961" w:type="dxa"/>
            <w:hideMark/>
          </w:tcPr>
          <w:p w14:paraId="139B88C4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Opis promjene</w:t>
            </w:r>
          </w:p>
        </w:tc>
        <w:tc>
          <w:tcPr>
            <w:tcW w:w="1701" w:type="dxa"/>
            <w:hideMark/>
          </w:tcPr>
          <w:p w14:paraId="50DA7F2D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Odobrio</w:t>
            </w:r>
          </w:p>
        </w:tc>
      </w:tr>
      <w:tr w:rsidR="00E637EC" w:rsidRPr="00E637EC" w14:paraId="52196C81" w14:textId="77777777" w:rsidTr="00E6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4426EE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v1.0</w:t>
            </w:r>
          </w:p>
        </w:tc>
        <w:tc>
          <w:tcPr>
            <w:tcW w:w="2017" w:type="dxa"/>
            <w:hideMark/>
          </w:tcPr>
          <w:p w14:paraId="25965D2B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10.11.2025.</w:t>
            </w:r>
          </w:p>
        </w:tc>
        <w:tc>
          <w:tcPr>
            <w:tcW w:w="4961" w:type="dxa"/>
            <w:hideMark/>
          </w:tcPr>
          <w:p w14:paraId="1480F2E5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Inicijalno izdanje priručnika IMS</w:t>
            </w:r>
          </w:p>
        </w:tc>
        <w:tc>
          <w:tcPr>
            <w:tcW w:w="1701" w:type="dxa"/>
            <w:hideMark/>
          </w:tcPr>
          <w:p w14:paraId="31F2FE7A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Direktor</w:t>
            </w:r>
          </w:p>
        </w:tc>
      </w:tr>
    </w:tbl>
    <w:p w14:paraId="2210BF31" w14:textId="77777777" w:rsidR="00E637EC" w:rsidRDefault="00E637EC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kern w:val="0"/>
          <w14:ligatures w14:val="none"/>
        </w:rPr>
      </w:pPr>
    </w:p>
    <w:p w14:paraId="4F217829" w14:textId="4940B2E7" w:rsidR="00E637EC" w:rsidRPr="00E637EC" w:rsidRDefault="00E637EC" w:rsidP="00E637EC">
      <w:pPr>
        <w:pStyle w:val="Heading1"/>
      </w:pPr>
      <w:r w:rsidRPr="00E637EC">
        <w:t>SVRHA, OPSEG I PRIMJENA</w:t>
      </w:r>
    </w:p>
    <w:p w14:paraId="520BA292" w14:textId="30ED9ED6" w:rsidR="00E637EC" w:rsidRPr="00E637EC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Integrirani sustav upravljanja kvalitetom i zaštite okoliša (IMS) obuhvaća sve poslovne i tehničke procese Tehma d.o.o. s ciljem osiguravanja kvalitete isporučenih usluga i minimiziranja utjecaja na okoliš. Sustav pokriva sve razine poslovanja – od strateškog planiranja i upravljanja, do operativnog izvršenja i kontrole rezultata.</w:t>
      </w:r>
    </w:p>
    <w:p w14:paraId="2368A78A" w14:textId="4947DA42" w:rsidR="00E637EC" w:rsidRPr="00E637EC" w:rsidRDefault="00C26EA9" w:rsidP="00C26EA9">
      <w:pPr>
        <w:pStyle w:val="Heading2"/>
        <w:rPr>
          <w:szCs w:val="24"/>
        </w:rPr>
      </w:pPr>
      <w:r>
        <w:t>Opseg</w:t>
      </w:r>
    </w:p>
    <w:p w14:paraId="78BA15F1" w14:textId="77777777" w:rsidR="00C26EA9" w:rsidRP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Integrirani sustav upravljanja kvalitetom i zaštite okoliša (IMS) obuhvaća sve poslovne i tehničke procese Tehma d.o.o. s ciljem osiguravanja kvalitete isporučenih usluga i minimiziranja utjecaja na okoliš. Sustav pokriva sve razine poslovanja – od strateškog planiranja i upravljanja, do operativnog izvršenja i kontrole rezultata.</w:t>
      </w:r>
    </w:p>
    <w:p w14:paraId="77191648" w14:textId="5AF5CCC5" w:rsidR="00C26EA9" w:rsidRDefault="00C26EA9" w:rsidP="00C26EA9">
      <w:pPr>
        <w:pStyle w:val="Heading2"/>
      </w:pPr>
      <w:r w:rsidRPr="00C26EA9">
        <w:t xml:space="preserve">Lokacije primjene </w:t>
      </w:r>
    </w:p>
    <w:p w14:paraId="478A0D83" w14:textId="77777777" w:rsidR="00C26EA9" w:rsidRDefault="00C26EA9" w:rsidP="00AC683A">
      <w:pPr>
        <w:pStyle w:val="ListParagraph"/>
        <w:numPr>
          <w:ilvl w:val="0"/>
          <w:numId w:val="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Središnji ured u Zadru (Ulica Grgura Budislavića 105A), gdje se provode aktivnosti administracije, planiranja, nabave, pripreme ponuda, vođenja projekata i održavanja dokumentacije sustava.</w:t>
      </w:r>
    </w:p>
    <w:p w14:paraId="15E8B889" w14:textId="13EE8CA2" w:rsidR="00C26EA9" w:rsidRPr="00C26EA9" w:rsidRDefault="00C26EA9" w:rsidP="00AC683A">
      <w:pPr>
        <w:pStyle w:val="ListParagraph"/>
        <w:numPr>
          <w:ilvl w:val="0"/>
          <w:numId w:val="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 xml:space="preserve">Aktivna gradilišta i lokacije izvođenja radova na području Republike Hrvatske, uključujući radove niskogradnje, visokogradnje i </w:t>
      </w:r>
      <w:r w:rsidR="006441F2">
        <w:rPr>
          <w:rFonts w:ascii="Aptos" w:eastAsia="Times New Roman" w:hAnsi="Aptos" w:cs="Times New Roman"/>
          <w:kern w:val="0"/>
          <w14:ligatures w14:val="none"/>
        </w:rPr>
        <w:t>infrastrukturnih</w:t>
      </w:r>
      <w:r w:rsidRPr="00C26EA9">
        <w:rPr>
          <w:rFonts w:ascii="Aptos" w:eastAsia="Times New Roman" w:hAnsi="Aptos" w:cs="Times New Roman"/>
          <w:kern w:val="0"/>
          <w14:ligatures w14:val="none"/>
        </w:rPr>
        <w:t xml:space="preserve"> radova. Na tim lokacijama se provode operativni procesi koji imaju najveći utjecaj na kvalitetu i okoliš, </w:t>
      </w:r>
      <w:r w:rsidRPr="00C26EA9">
        <w:rPr>
          <w:rFonts w:ascii="Aptos" w:eastAsia="Times New Roman" w:hAnsi="Aptos" w:cs="Times New Roman"/>
          <w:kern w:val="0"/>
          <w14:ligatures w14:val="none"/>
        </w:rPr>
        <w:lastRenderedPageBreak/>
        <w:t>uključujući rukovanje materijalima, rad strojeva, upravljanje otpadom i komunikaciju s investitorima.</w:t>
      </w:r>
    </w:p>
    <w:p w14:paraId="13400517" w14:textId="77777777" w:rsid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418DF94C" w14:textId="77777777" w:rsidR="00C26EA9" w:rsidRDefault="00C26EA9" w:rsidP="00C26EA9">
      <w:pPr>
        <w:pStyle w:val="Heading2"/>
      </w:pPr>
      <w:r w:rsidRPr="00C26EA9">
        <w:t>Procesi obuhvaćeni IMS-om</w:t>
      </w:r>
    </w:p>
    <w:p w14:paraId="019D483B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Prodaja i priprema ponuda – zaprimanje zahtjeva, analiza ugovornih zahtjeva i komunikacija s kupcima/investitorima.</w:t>
      </w:r>
    </w:p>
    <w:p w14:paraId="3CB76D9D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Planiranje i priprema projekata – izrada planova izvedbe, analiza rizika, planiranje resursa, definiranje kontrolnih točaka kvalitete i okoliša.</w:t>
      </w:r>
    </w:p>
    <w:p w14:paraId="1CB0DFFF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Nabava i logistika – odabir, ocjena i nadzor dobavljača te pravovremena isporuka materijala i usluga potrebnih za izvođenje radova.</w:t>
      </w:r>
    </w:p>
    <w:p w14:paraId="3697A7CA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Izvođenje radova – upravljanje procesima gradnje u skladu s tehničkim specifikacijama, normama, ugovornim obvezama i mjerama zaštite okoliša.</w:t>
      </w:r>
    </w:p>
    <w:p w14:paraId="44249B3C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Nadzor i ispitivanja – provođenje kontrola kvalitete i praćenje okolišnih parametara prema planovima kontrole i ispitivanja (PKI).</w:t>
      </w:r>
    </w:p>
    <w:p w14:paraId="7225E4EC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Upravljanje podizvođačima – planiranje, nadzor i evaluacija podizvođača u skladu s definiranim kriterijima kvalitete i zaštite okoliša.</w:t>
      </w:r>
    </w:p>
    <w:p w14:paraId="66ED5A1A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Zbrinjavanje otpada i okolišno upravljanje – identifikacija, razdvajanje, privremeno skladištenje i predaja otpada ovlaštenim sakupljačima, praćenje potrošnje resursa te prevencija onečišćenja.</w:t>
      </w:r>
    </w:p>
    <w:p w14:paraId="1BFC2E86" w14:textId="7D7AB136" w:rsidR="00C26EA9" w:rsidRP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Administracija i podrška – upravljanje dokumentacijom, zaprimanje i evidentiranje zapisa, komunikacija s vanjskim dionicima, podrška upravi i zaposlenicima.</w:t>
      </w:r>
    </w:p>
    <w:p w14:paraId="23009965" w14:textId="77777777" w:rsid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2B1BCE61" w14:textId="64C923CC" w:rsidR="00C26EA9" w:rsidRDefault="00C26EA9" w:rsidP="00C26EA9">
      <w:pPr>
        <w:pStyle w:val="Heading2"/>
      </w:pPr>
      <w:r w:rsidRPr="00C26EA9">
        <w:t>Granice sustava:</w:t>
      </w:r>
    </w:p>
    <w:p w14:paraId="34917A7C" w14:textId="690976B4" w:rsidR="00C26EA9" w:rsidRP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IMS obuhvaća sve aktivnosti koje TEHMA d.o.o. obavlja u okviru svog poslovanja i koje mogu utjecati na kvalitetu proizvoda/usluga ili na okoliš. U sustav nisu uključene aktivnosti trećih strana koje su u potpunosti izvan kontrole tvrtke, osim ako je njihovo upravljanje definirano ugovornim odnosima (npr. vanjske laboratorijske analize, transportni servisi).</w:t>
      </w:r>
    </w:p>
    <w:p w14:paraId="3A5F0F0F" w14:textId="77777777" w:rsid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6119A364" w14:textId="5D8E7ABD" w:rsidR="00C26EA9" w:rsidRDefault="00C26EA9" w:rsidP="00C26EA9">
      <w:pPr>
        <w:pStyle w:val="Heading2"/>
      </w:pPr>
      <w:r w:rsidRPr="00C26EA9">
        <w:t>Isključenja</w:t>
      </w:r>
    </w:p>
    <w:p w14:paraId="4C14BC8A" w14:textId="7361715A" w:rsidR="00C26EA9" w:rsidRP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Nema isključenja iz poglavlja 8 ISO 9001; svi procesi koji utječu na kvalitetu i okoliš su obuhvaćeni sustavom. Pojedine podprocese koji nisu primjenjivi, poput projektiranja (ako se ne pruža kao usluga), označavaju se oznakom „N/P“ (nije primjenjivo) uz obrazloženje u odgovarajućem dokumentu ili proceduri.</w:t>
      </w:r>
    </w:p>
    <w:p w14:paraId="31A15529" w14:textId="5AAB4D1C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D771BD7" w14:textId="5FDC6808" w:rsidR="00E637EC" w:rsidRPr="00E637EC" w:rsidRDefault="00C26EA9" w:rsidP="00E637EC">
      <w:pPr>
        <w:pStyle w:val="Heading1"/>
      </w:pPr>
      <w:r>
        <w:t>“</w:t>
      </w:r>
      <w:r w:rsidR="00E637EC" w:rsidRPr="00E637EC">
        <w:t>NORMATIVNE REFERENCE I DEFINICIJE</w:t>
      </w:r>
    </w:p>
    <w:p w14:paraId="5749B880" w14:textId="77777777" w:rsid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Integrirani sustav upravljanja kvalitetom i zaštitom okoliša (IMS) u TEHMA d.o.o. temelji se na zahtjevima međunarodnih normi i važećih zakonskih propisa. Ove norme i propisi definiraju okvir, metodologiju i obveze za učinkovito upravljanje procesima, resursima, kvalitetom i okolišnim aspektima.</w:t>
      </w:r>
    </w:p>
    <w:p w14:paraId="5EE91173" w14:textId="77777777" w:rsidR="00C26EA9" w:rsidRP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7D3B6AD" w14:textId="57A3F3CC" w:rsidR="00C26EA9" w:rsidRPr="00C26EA9" w:rsidRDefault="00C26EA9" w:rsidP="00C26EA9">
      <w:pPr>
        <w:pStyle w:val="Heading2"/>
        <w:jc w:val="both"/>
      </w:pPr>
      <w:r w:rsidRPr="00C26EA9">
        <w:lastRenderedPageBreak/>
        <w:t>Međunarodne norme</w:t>
      </w:r>
    </w:p>
    <w:p w14:paraId="699A3EAE" w14:textId="218A8DCC" w:rsidR="00C26EA9" w:rsidRPr="00C26EA9" w:rsidRDefault="00C26EA9" w:rsidP="00AC683A">
      <w:pPr>
        <w:pStyle w:val="ListParagraph"/>
        <w:numPr>
          <w:ilvl w:val="0"/>
          <w:numId w:val="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b/>
          <w:bCs/>
          <w:kern w:val="0"/>
          <w14:ligatures w14:val="none"/>
        </w:rPr>
        <w:t>ISO 9001:2015</w:t>
      </w:r>
      <w:r w:rsidRPr="00C26EA9">
        <w:rPr>
          <w:rFonts w:ascii="Aptos" w:eastAsia="Times New Roman" w:hAnsi="Aptos" w:cs="Times New Roman"/>
          <w:kern w:val="0"/>
          <w14:ligatures w14:val="none"/>
        </w:rPr>
        <w:t xml:space="preserve"> – Sustavi upravljanja kvalitetom –Ova norma definira kriterije za uspostavu i održavanje sustava upravljanja kvalitetom s fokusom na zadovoljstvo kupaca, dosljednost u isporuci proizvoda i usluga te kontinuirano poboljšavanje. U kontekstu Tehme, ISO 9001 se primjenjuje na sve procese koji utječu na kvalitetu izvedenih građevinskih radova i odnose s klijentima.</w:t>
      </w:r>
    </w:p>
    <w:p w14:paraId="4F048012" w14:textId="35413492" w:rsidR="00C26EA9" w:rsidRPr="00C26EA9" w:rsidRDefault="00C26EA9" w:rsidP="00AC683A">
      <w:pPr>
        <w:pStyle w:val="ListParagraph"/>
        <w:numPr>
          <w:ilvl w:val="0"/>
          <w:numId w:val="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b/>
          <w:bCs/>
          <w:kern w:val="0"/>
          <w14:ligatures w14:val="none"/>
        </w:rPr>
        <w:t>ISO 14001:2015</w:t>
      </w:r>
      <w:r w:rsidRPr="00C26EA9">
        <w:rPr>
          <w:rFonts w:ascii="Aptos" w:eastAsia="Times New Roman" w:hAnsi="Aptos" w:cs="Times New Roman"/>
          <w:kern w:val="0"/>
          <w14:ligatures w14:val="none"/>
        </w:rPr>
        <w:t xml:space="preserve"> – Sustavi upravljanja zaštitom okoliša –Norma propisuje zahtjeve za sustavno prepoznavanje i upravljanje okolišnim aspektima, poštivanje zakonskih obveza te stalno smanjenje negativnog utjecaja na okoliš. U Tehmi se primjenjuje na sve aktivnosti koje uključuju potrošnju resursa, rukovanje otpadom i operacije na gradilištima.</w:t>
      </w:r>
    </w:p>
    <w:p w14:paraId="2E694C00" w14:textId="200B971E" w:rsidR="00C26EA9" w:rsidRPr="00B9329E" w:rsidRDefault="00B9329E" w:rsidP="00B9329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B9329E">
        <w:rPr>
          <w:rFonts w:ascii="Aptos" w:eastAsia="Times New Roman" w:hAnsi="Aptos" w:cs="Times New Roman"/>
          <w:kern w:val="0"/>
          <w14:ligatures w14:val="none"/>
        </w:rPr>
        <w:t>Interni</w:t>
      </w:r>
      <w:r w:rsidRPr="00B9329E">
        <w:rPr>
          <w:rFonts w:ascii="Aptos" w:eastAsia="Times New Roman" w:hAnsi="Aptos" w:cs="Times New Roman"/>
          <w:b/>
          <w:bCs/>
          <w:kern w:val="0"/>
          <w14:ligatures w14:val="none"/>
        </w:rPr>
        <w:t xml:space="preserve"> </w:t>
      </w:r>
      <w:r w:rsidR="00CC081D" w:rsidRPr="00B9329E">
        <w:rPr>
          <w:rFonts w:ascii="Aptos" w:eastAsia="Times New Roman" w:hAnsi="Aptos" w:cs="Times New Roman"/>
          <w:kern w:val="0"/>
          <w14:ligatures w14:val="none"/>
        </w:rPr>
        <w:t xml:space="preserve">auditi provode se u skladu s internom procedurom PROC-IMS-03 – Interni audit. ISO 19011 se koristi samo kao smjernica, ali </w:t>
      </w:r>
      <w:r w:rsidR="00CC081D" w:rsidRPr="00B9329E">
        <w:rPr>
          <w:rFonts w:ascii="Aptos" w:eastAsia="Times New Roman" w:hAnsi="Aptos" w:cs="Times New Roman"/>
          <w:i/>
          <w:iCs/>
          <w:kern w:val="0"/>
          <w14:ligatures w14:val="none"/>
        </w:rPr>
        <w:t>nije</w:t>
      </w:r>
      <w:r w:rsidR="00CC081D" w:rsidRPr="00B9329E">
        <w:rPr>
          <w:rFonts w:ascii="Aptos" w:eastAsia="Times New Roman" w:hAnsi="Aptos" w:cs="Times New Roman"/>
          <w:kern w:val="0"/>
          <w14:ligatures w14:val="none"/>
        </w:rPr>
        <w:t xml:space="preserve"> dio sustava koji se formalno uvodi.</w:t>
      </w:r>
    </w:p>
    <w:p w14:paraId="18957192" w14:textId="2E4F47B7" w:rsidR="00C26EA9" w:rsidRPr="00C26EA9" w:rsidRDefault="00C26EA9" w:rsidP="00C26EA9">
      <w:pPr>
        <w:pStyle w:val="Heading2"/>
      </w:pPr>
      <w:r w:rsidRPr="00C26EA9">
        <w:t>Zakonski i regulatorni okvir</w:t>
      </w:r>
    </w:p>
    <w:p w14:paraId="0D5FA53F" w14:textId="2A116A33" w:rsidR="00C26EA9" w:rsidRPr="00C26EA9" w:rsidRDefault="00C26EA9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Integrirani sustav upravljanja usklađen je s nacionalnim zakonima i propisima Republike Hrvatske, uključujući, ali ne ograničavajući se na:</w:t>
      </w:r>
    </w:p>
    <w:p w14:paraId="29531032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gradnji (NN 153/13, 20/17, 39/19, 125/19, 133/20 i dr.)</w:t>
      </w:r>
    </w:p>
    <w:p w14:paraId="273E7170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prostornom uređenju (NN 153/13, 65/17, 114/18 i dr.)</w:t>
      </w:r>
    </w:p>
    <w:p w14:paraId="13871E2A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zaštiti okoliša (NN 80/13, 153/13, 78/15, 12/18, 118/18)</w:t>
      </w:r>
    </w:p>
    <w:p w14:paraId="3F04E3AC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gospodarenju otpadom (NN 84/21 i dr.)</w:t>
      </w:r>
    </w:p>
    <w:p w14:paraId="249CBBDD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zaštiti na radu (NN 71/14, 118/14, 154/14, 94/18 i dr.)</w:t>
      </w:r>
    </w:p>
    <w:p w14:paraId="465F578F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obveznim odnosima (NN 35/05, 41/08, 125/11, 78/15 i dr.)</w:t>
      </w:r>
    </w:p>
    <w:p w14:paraId="1850C74D" w14:textId="77777777" w:rsidR="00C26EA9" w:rsidRP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Detaljan popis i status primjenjivosti svih relevantnih propisa vodi se u Registru zakonskih zahtjeva (RZZ), koji se ažurira najmanje jednom godišnje ili po izmjeni zakonskog okvira. Uz svaki propis evidentira se: područje primjene, odgovorna osoba, datum zadnjeg pregleda i ocjena usklađenosti.</w:t>
      </w:r>
    </w:p>
    <w:p w14:paraId="6DFA9A47" w14:textId="77777777" w:rsidR="00C26EA9" w:rsidRPr="00C26EA9" w:rsidRDefault="00C26EA9" w:rsidP="00C26EA9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</w:p>
    <w:p w14:paraId="41FD96AB" w14:textId="69272FAE" w:rsidR="00C26EA9" w:rsidRPr="00C26EA9" w:rsidRDefault="00C26EA9" w:rsidP="00D06C4E">
      <w:pPr>
        <w:pStyle w:val="Heading2"/>
      </w:pPr>
      <w:r w:rsidRPr="00C26EA9">
        <w:t>Definicije i kratice</w:t>
      </w:r>
    </w:p>
    <w:p w14:paraId="702C3367" w14:textId="1F5D0AFE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IMS – Integrirani sustav upravljanja (kombinira ISO 9001 i ISO 14001)</w:t>
      </w:r>
    </w:p>
    <w:p w14:paraId="6D31703C" w14:textId="4F7B7183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MR – Predstavnik uprave za kvalitetu i okoliš, odgovoran za koordinaciju IMS-a i vođenje evidencija</w:t>
      </w:r>
    </w:p>
    <w:p w14:paraId="7F1440A1" w14:textId="4DBE941E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HSE – Health, Safety, Environment (zdravlje, sigurnost, okoliš)</w:t>
      </w:r>
    </w:p>
    <w:p w14:paraId="72EF2A77" w14:textId="23452176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NC – Nesukladnost (Nonconformity): odstupanje od zahtjeva norme, procedure ili ugovora</w:t>
      </w:r>
    </w:p>
    <w:p w14:paraId="2AFB9A10" w14:textId="2E216830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KR – Korektivna radnja (Corrective Action): mjera kojom se otklanja uzrok nesukladnosti i sprječava ponavljanje</w:t>
      </w:r>
    </w:p>
    <w:p w14:paraId="17E61540" w14:textId="52A6B561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RZZ – Registar zakonskih zahtjeva: evidencija važećih zakona, propisa i dozvola relevantnih za rad Tehme</w:t>
      </w:r>
    </w:p>
    <w:p w14:paraId="70C9F371" w14:textId="77777777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AO – Aspekt okoliša (Environmental Aspect): element aktivnosti, proizvoda ili usluge koji može utjecati na okoliš (npr. otpad, emisije, potrošnja resursa)</w:t>
      </w:r>
    </w:p>
    <w:p w14:paraId="0E8D22ED" w14:textId="77777777" w:rsidR="00C26EA9" w:rsidRDefault="00C26EA9" w:rsidP="00C26EA9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</w:p>
    <w:tbl>
      <w:tblPr>
        <w:tblStyle w:val="GridTable3-Accent2"/>
        <w:tblW w:w="9776" w:type="dxa"/>
        <w:tblInd w:w="5" w:type="dxa"/>
        <w:tblLook w:val="0480" w:firstRow="0" w:lastRow="0" w:firstColumn="1" w:lastColumn="0" w:noHBand="0" w:noVBand="1"/>
      </w:tblPr>
      <w:tblGrid>
        <w:gridCol w:w="5524"/>
        <w:gridCol w:w="4252"/>
      </w:tblGrid>
      <w:tr w:rsidR="00D06C4E" w:rsidRPr="00D06C4E" w14:paraId="293CC8C1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497ADEDA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lastRenderedPageBreak/>
              <w:t xml:space="preserve"> ISO 9001: 4 Kontekst </w:t>
            </w:r>
          </w:p>
        </w:tc>
        <w:tc>
          <w:tcPr>
            <w:tcW w:w="4252" w:type="dxa"/>
          </w:tcPr>
          <w:p w14:paraId="09C427BE" w14:textId="77777777" w:rsidR="00D06C4E" w:rsidRPr="00D06C4E" w:rsidRDefault="00D06C4E" w:rsidP="00F91F98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3; Prilog A </w:t>
            </w:r>
          </w:p>
        </w:tc>
      </w:tr>
      <w:tr w:rsidR="00D06C4E" w:rsidRPr="00D06C4E" w14:paraId="3F1DC387" w14:textId="77777777" w:rsidTr="00DC1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0C70BD0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 5 Vodstvo </w:t>
            </w:r>
          </w:p>
        </w:tc>
        <w:tc>
          <w:tcPr>
            <w:tcW w:w="4252" w:type="dxa"/>
          </w:tcPr>
          <w:p w14:paraId="0F1CE875" w14:textId="77777777" w:rsidR="00D06C4E" w:rsidRPr="00D06C4E" w:rsidRDefault="00D06C4E" w:rsidP="00F91F98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4; Politika </w:t>
            </w:r>
          </w:p>
        </w:tc>
      </w:tr>
      <w:tr w:rsidR="00D06C4E" w:rsidRPr="00D06C4E" w14:paraId="60565E89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63D08B27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 6 Planiranje </w:t>
            </w:r>
          </w:p>
        </w:tc>
        <w:tc>
          <w:tcPr>
            <w:tcW w:w="4252" w:type="dxa"/>
          </w:tcPr>
          <w:p w14:paraId="52773042" w14:textId="77777777" w:rsidR="00D06C4E" w:rsidRPr="00D06C4E" w:rsidRDefault="00D06C4E" w:rsidP="00F91F98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5; Prilog B (ciljevi) </w:t>
            </w:r>
          </w:p>
        </w:tc>
      </w:tr>
      <w:tr w:rsidR="00D06C4E" w:rsidRPr="00D06C4E" w14:paraId="3883591A" w14:textId="77777777" w:rsidTr="00DC1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7752B5A3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 7 Podrška </w:t>
            </w:r>
          </w:p>
        </w:tc>
        <w:tc>
          <w:tcPr>
            <w:tcW w:w="4252" w:type="dxa"/>
          </w:tcPr>
          <w:p w14:paraId="3B0F2EDE" w14:textId="77777777" w:rsidR="00D06C4E" w:rsidRPr="00D06C4E" w:rsidRDefault="00D06C4E" w:rsidP="00F91F98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6 </w:t>
            </w:r>
          </w:p>
        </w:tc>
      </w:tr>
      <w:tr w:rsidR="00D06C4E" w:rsidRPr="00D06C4E" w14:paraId="7774CEE0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9579D79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 8 Operativno upravljanje </w:t>
            </w:r>
          </w:p>
        </w:tc>
        <w:tc>
          <w:tcPr>
            <w:tcW w:w="4252" w:type="dxa"/>
          </w:tcPr>
          <w:p w14:paraId="2140EAE0" w14:textId="77777777" w:rsidR="00D06C4E" w:rsidRPr="00D06C4E" w:rsidRDefault="00D06C4E" w:rsidP="00F91F98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7 </w:t>
            </w:r>
          </w:p>
        </w:tc>
      </w:tr>
      <w:tr w:rsidR="00D06C4E" w:rsidRPr="00D06C4E" w14:paraId="4390CEBF" w14:textId="77777777" w:rsidTr="00DC1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19743793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 9 Vrednovanje </w:t>
            </w:r>
          </w:p>
        </w:tc>
        <w:tc>
          <w:tcPr>
            <w:tcW w:w="4252" w:type="dxa"/>
          </w:tcPr>
          <w:p w14:paraId="1A84C83D" w14:textId="77777777" w:rsidR="00D06C4E" w:rsidRPr="00D06C4E" w:rsidRDefault="00D06C4E" w:rsidP="00F91F98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8 </w:t>
            </w:r>
          </w:p>
        </w:tc>
      </w:tr>
      <w:tr w:rsidR="00D06C4E" w:rsidRPr="00D06C4E" w14:paraId="4A740606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48686FCB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9001:10 Poboljšanje </w:t>
            </w:r>
          </w:p>
        </w:tc>
        <w:tc>
          <w:tcPr>
            <w:tcW w:w="4252" w:type="dxa"/>
          </w:tcPr>
          <w:p w14:paraId="69959A62" w14:textId="77777777" w:rsidR="00D06C4E" w:rsidRPr="00D06C4E" w:rsidRDefault="00D06C4E" w:rsidP="00F91F98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9 </w:t>
            </w:r>
          </w:p>
        </w:tc>
      </w:tr>
      <w:tr w:rsidR="00D06C4E" w:rsidRPr="00D06C4E" w14:paraId="07C431DE" w14:textId="77777777" w:rsidTr="00DC1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10AE6C05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14001: 6 Planiranje aspekata/usuglašenost </w:t>
            </w:r>
          </w:p>
        </w:tc>
        <w:tc>
          <w:tcPr>
            <w:tcW w:w="4252" w:type="dxa"/>
          </w:tcPr>
          <w:p w14:paraId="0E72A5A1" w14:textId="77777777" w:rsidR="00D06C4E" w:rsidRPr="00D06C4E" w:rsidRDefault="00D06C4E" w:rsidP="00F91F98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5; Prilog B </w:t>
            </w:r>
          </w:p>
        </w:tc>
      </w:tr>
      <w:tr w:rsidR="00D06C4E" w:rsidRPr="00D06C4E" w14:paraId="430A907A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50501154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14001: 8 Oper. kontrola; Izvanredne situacije </w:t>
            </w:r>
          </w:p>
        </w:tc>
        <w:tc>
          <w:tcPr>
            <w:tcW w:w="4252" w:type="dxa"/>
          </w:tcPr>
          <w:p w14:paraId="2AB59A82" w14:textId="77777777" w:rsidR="00D06C4E" w:rsidRPr="00D06C4E" w:rsidRDefault="00D06C4E" w:rsidP="00F91F98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7 </w:t>
            </w:r>
          </w:p>
        </w:tc>
      </w:tr>
      <w:tr w:rsidR="00D06C4E" w:rsidRPr="00D06C4E" w14:paraId="02917FCC" w14:textId="77777777" w:rsidTr="00DC1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75E96AF7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14001: 9 Praćenje i ocjena </w:t>
            </w:r>
          </w:p>
        </w:tc>
        <w:tc>
          <w:tcPr>
            <w:tcW w:w="4252" w:type="dxa"/>
          </w:tcPr>
          <w:p w14:paraId="16B987CF" w14:textId="77777777" w:rsidR="00D06C4E" w:rsidRPr="00D06C4E" w:rsidRDefault="00D06C4E" w:rsidP="00F91F98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8 </w:t>
            </w:r>
          </w:p>
        </w:tc>
      </w:tr>
      <w:tr w:rsidR="00D06C4E" w:rsidRPr="00E637EC" w14:paraId="48F5CA99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15C2D80D" w14:textId="77777777" w:rsidR="00D06C4E" w:rsidRPr="00D06C4E" w:rsidRDefault="00D06C4E" w:rsidP="00D06C4E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14001:10 Poboljšanje </w:t>
            </w:r>
          </w:p>
        </w:tc>
        <w:tc>
          <w:tcPr>
            <w:tcW w:w="4252" w:type="dxa"/>
          </w:tcPr>
          <w:p w14:paraId="6EE716EE" w14:textId="77777777" w:rsidR="00D06C4E" w:rsidRPr="00D06C4E" w:rsidRDefault="00D06C4E" w:rsidP="00F91F98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9 </w:t>
            </w:r>
          </w:p>
        </w:tc>
      </w:tr>
    </w:tbl>
    <w:p w14:paraId="60CB1A56" w14:textId="77777777" w:rsidR="00E637EC" w:rsidRDefault="00E637EC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5CF12B01" w14:textId="77777777" w:rsidR="00D06C4E" w:rsidRDefault="00D06C4E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kern w:val="0"/>
          <w14:ligatures w14:val="none"/>
        </w:rPr>
      </w:pPr>
    </w:p>
    <w:p w14:paraId="02827A34" w14:textId="6D1D2679" w:rsidR="00E637EC" w:rsidRPr="00E637EC" w:rsidRDefault="00E637EC" w:rsidP="00E637EC">
      <w:pPr>
        <w:pStyle w:val="Heading1"/>
      </w:pPr>
      <w:r w:rsidRPr="00E637EC">
        <w:t>KONTEKST ORGANIZACIJE (ISO 9001: 4; ISO 14001: 4)</w:t>
      </w:r>
    </w:p>
    <w:p w14:paraId="24D1BF91" w14:textId="1259EE24" w:rsidR="00E637EC" w:rsidRPr="00E637EC" w:rsidRDefault="00E637EC" w:rsidP="00E637EC">
      <w:pPr>
        <w:pStyle w:val="Heading2"/>
      </w:pPr>
      <w:r w:rsidRPr="00E637EC">
        <w:t>Organizacija i dionici</w:t>
      </w:r>
    </w:p>
    <w:p w14:paraId="3E8CFECC" w14:textId="4A19E973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 xml:space="preserve">TEHMA d.o.o. pruža usluge u području niskogradnje, visokogradnje i </w:t>
      </w:r>
      <w:r w:rsidR="006441F2">
        <w:rPr>
          <w:rFonts w:ascii="Aptos" w:eastAsia="Times New Roman" w:hAnsi="Aptos" w:cs="Times New Roman"/>
          <w:kern w:val="0"/>
          <w14:ligatures w14:val="none"/>
        </w:rPr>
        <w:t>infrastrukturnih</w:t>
      </w:r>
      <w:r w:rsidR="006441F2" w:rsidRPr="00C26EA9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D06C4E">
        <w:rPr>
          <w:rFonts w:ascii="Aptos" w:eastAsia="Times New Roman" w:hAnsi="Aptos" w:cs="Times New Roman"/>
          <w:kern w:val="0"/>
          <w14:ligatures w14:val="none"/>
        </w:rPr>
        <w:t>radova te se bavi izvođenjem infrastrukturnih projekata, građevinskih objekata</w:t>
      </w:r>
      <w:r w:rsidR="0092580D">
        <w:rPr>
          <w:rFonts w:ascii="Aptos" w:eastAsia="Times New Roman" w:hAnsi="Aptos" w:cs="Times New Roman"/>
          <w:kern w:val="0"/>
          <w14:ligatures w14:val="none"/>
        </w:rPr>
        <w:t xml:space="preserve"> i </w:t>
      </w:r>
      <w:r w:rsidRPr="00D06C4E">
        <w:rPr>
          <w:rFonts w:ascii="Aptos" w:eastAsia="Times New Roman" w:hAnsi="Aptos" w:cs="Times New Roman"/>
          <w:kern w:val="0"/>
          <w14:ligatures w14:val="none"/>
        </w:rPr>
        <w:t>sanacija. Tvrtka posluje s ciljem postizanja visoke razine kvalitete, sigurnosti i zaštite okoliša u svim fazama izvedbe projekta.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D06C4E">
        <w:rPr>
          <w:rFonts w:ascii="Aptos" w:eastAsia="Times New Roman" w:hAnsi="Aptos" w:cs="Times New Roman"/>
          <w:kern w:val="0"/>
          <w14:ligatures w14:val="none"/>
        </w:rPr>
        <w:t>U svrhu razumijevanja konteksta organizacije i usklađenosti s potrebama dionika, TEHMA provodi analizu unutarnjih i vanjskih čimbenika koji mogu utjecati na učinkovitost IMS-a:</w:t>
      </w:r>
    </w:p>
    <w:p w14:paraId="4217AA75" w14:textId="77777777" w:rsidR="00D06C4E" w:rsidRPr="00D06C4E" w:rsidRDefault="00D06C4E" w:rsidP="00AC683A">
      <w:pPr>
        <w:pStyle w:val="ListParagraph"/>
        <w:numPr>
          <w:ilvl w:val="0"/>
          <w:numId w:val="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Unutarnji kontekst</w:t>
      </w:r>
      <w:r w:rsidRPr="00D06C4E">
        <w:rPr>
          <w:rFonts w:ascii="Aptos" w:eastAsia="Times New Roman" w:hAnsi="Aptos" w:cs="Times New Roman"/>
          <w:kern w:val="0"/>
          <w14:ligatures w14:val="none"/>
        </w:rPr>
        <w:t> uključuje organizacijsku strukturu, dostupnost resursa, tehničke kompetencije zaposlenika, razinu digitalizacije poslovnih procesa i internu kulturu kvalitete.</w:t>
      </w:r>
    </w:p>
    <w:p w14:paraId="20F315E2" w14:textId="77777777" w:rsidR="00D06C4E" w:rsidRPr="00D06C4E" w:rsidRDefault="00D06C4E" w:rsidP="00AC683A">
      <w:pPr>
        <w:pStyle w:val="ListParagraph"/>
        <w:numPr>
          <w:ilvl w:val="0"/>
          <w:numId w:val="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Vanjski kontekst</w:t>
      </w:r>
      <w:r w:rsidRPr="00D06C4E">
        <w:rPr>
          <w:rFonts w:ascii="Aptos" w:eastAsia="Times New Roman" w:hAnsi="Aptos" w:cs="Times New Roman"/>
          <w:kern w:val="0"/>
          <w14:ligatures w14:val="none"/>
        </w:rPr>
        <w:t> obuhvaća tržišne uvjete, zahtjeve investitora, zakonodavni okvir, ekološke zahtjeve, dostupnost radne snage, ekonomske trendove te utjecaj klimatskih i okolišnih faktora na izvođenje radova.</w:t>
      </w:r>
    </w:p>
    <w:p w14:paraId="0F4924B9" w14:textId="1D80F562" w:rsidR="00520975" w:rsidRP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42263F">
        <w:rPr>
          <w:rFonts w:ascii="Aptos" w:eastAsia="Times New Roman" w:hAnsi="Aptos" w:cs="Times New Roman"/>
          <w:kern w:val="0"/>
          <w14:ligatures w14:val="none"/>
        </w:rPr>
        <w:t>S obzirom da je građevinarstvo regulirana djelatnost, svi procesi TEHMA d.o.o. provode se u skladu s obveznim tehničkim, sigurnosnim i zakonskim zahtjevima – uključujući projektno–tehničku dokumentaciju, Zakon o gradnji, Zakon o prostornom uređenju, Zakon o zaštiti okoliša, ZNR propise, te standarde za materijale, ispitivanja i izvođenje radova. Ovi zahtjevi integrirani su u sve operativne i upravljačke procese IMS-a.</w:t>
      </w:r>
    </w:p>
    <w:p w14:paraId="3AC2B294" w14:textId="77777777" w:rsid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3DBB1478" w14:textId="77777777" w:rsidR="004A1AE0" w:rsidRDefault="004A1AE0" w:rsidP="004A1AE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42D54">
        <w:rPr>
          <w:rFonts w:ascii="Aptos" w:eastAsia="Times New Roman" w:hAnsi="Aptos" w:cs="Times New Roman"/>
          <w:kern w:val="0"/>
          <w14:ligatures w14:val="none"/>
        </w:rPr>
        <w:t>Matica dionika ažurira se najmanje jednom godišnje u sklopu upravine ocjene ili ranije ako dođe do izmjena u zakonodavstvu, obimu posla, partnerima ili ključnim projektima. Za ažuriranje je odgovoran MR/Administracija.</w:t>
      </w:r>
    </w:p>
    <w:p w14:paraId="2CAD4970" w14:textId="77777777" w:rsid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552654BD" w14:textId="77777777" w:rsid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6BB2ADE6" w14:textId="77777777" w:rsid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561DFFCE" w14:textId="77777777" w:rsidR="00DC18F4" w:rsidRDefault="00DC18F4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289B4E9A" w14:textId="3A8DC45B" w:rsid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lastRenderedPageBreak/>
        <w:t>Relevantni dionici</w:t>
      </w:r>
      <w:r w:rsidRPr="00D06C4E">
        <w:rPr>
          <w:rFonts w:ascii="Aptos" w:eastAsia="Times New Roman" w:hAnsi="Aptos" w:cs="Times New Roman"/>
          <w:kern w:val="0"/>
          <w14:ligatures w14:val="none"/>
        </w:rPr>
        <w:t> i njihova očekivanja definirani su i praćeni kroz </w:t>
      </w: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Maticu dionika</w:t>
      </w:r>
      <w:r w:rsidRPr="00D06C4E">
        <w:rPr>
          <w:rFonts w:ascii="Aptos" w:eastAsia="Times New Roman" w:hAnsi="Aptos" w:cs="Times New Roman"/>
          <w:kern w:val="0"/>
          <w14:ligatures w14:val="none"/>
        </w:rPr>
        <w:t>, a uključuju:</w:t>
      </w:r>
    </w:p>
    <w:p w14:paraId="59B3D851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1976"/>
        <w:gridCol w:w="2619"/>
        <w:gridCol w:w="5037"/>
      </w:tblGrid>
      <w:tr w:rsidR="00D06C4E" w:rsidRPr="00D06C4E" w14:paraId="63DCC987" w14:textId="77777777" w:rsidTr="00D06C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69233911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Kategorija dionika</w:t>
            </w:r>
          </w:p>
        </w:tc>
        <w:tc>
          <w:tcPr>
            <w:tcW w:w="0" w:type="auto"/>
            <w:hideMark/>
          </w:tcPr>
          <w:p w14:paraId="07513A30" w14:textId="77777777" w:rsidR="00D06C4E" w:rsidRPr="00D06C4E" w:rsidRDefault="00D06C4E" w:rsidP="00D06C4E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Primjeri</w:t>
            </w:r>
          </w:p>
        </w:tc>
        <w:tc>
          <w:tcPr>
            <w:tcW w:w="0" w:type="auto"/>
            <w:hideMark/>
          </w:tcPr>
          <w:p w14:paraId="52320453" w14:textId="77777777" w:rsidR="00D06C4E" w:rsidRPr="00D06C4E" w:rsidRDefault="00D06C4E" w:rsidP="00D06C4E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Očekivanja / Potrebe</w:t>
            </w:r>
          </w:p>
        </w:tc>
      </w:tr>
      <w:tr w:rsidR="00D06C4E" w:rsidRPr="00D06C4E" w14:paraId="037E2BE5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2C3708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Kupci / investitori</w:t>
            </w:r>
          </w:p>
        </w:tc>
        <w:tc>
          <w:tcPr>
            <w:tcW w:w="0" w:type="auto"/>
            <w:hideMark/>
          </w:tcPr>
          <w:p w14:paraId="4347F277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Privatni i javni investitori</w:t>
            </w:r>
          </w:p>
        </w:tc>
        <w:tc>
          <w:tcPr>
            <w:tcW w:w="0" w:type="auto"/>
            <w:hideMark/>
          </w:tcPr>
          <w:p w14:paraId="3A2DA0CA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Kvalitetna i pravovremena izvedba, usklađenost sa zakonom i propisima, transparentna komunikacija, poštivanje ugovornih obveza</w:t>
            </w:r>
          </w:p>
        </w:tc>
      </w:tr>
      <w:tr w:rsidR="00D06C4E" w:rsidRPr="00D06C4E" w14:paraId="735CCE07" w14:textId="77777777" w:rsidTr="00D06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66A0BF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Zaposlenici</w:t>
            </w:r>
          </w:p>
        </w:tc>
        <w:tc>
          <w:tcPr>
            <w:tcW w:w="0" w:type="auto"/>
            <w:hideMark/>
          </w:tcPr>
          <w:p w14:paraId="6E318DD6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Radnici, tehničko osoblje, administracija</w:t>
            </w:r>
          </w:p>
        </w:tc>
        <w:tc>
          <w:tcPr>
            <w:tcW w:w="0" w:type="auto"/>
            <w:hideMark/>
          </w:tcPr>
          <w:p w14:paraId="7E1B2B65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Sigurni uvjeti rada, adekvatna obuka, jasne uloge, pravedno nagrađivanje, mogućnost napredovanja</w:t>
            </w:r>
          </w:p>
        </w:tc>
      </w:tr>
      <w:tr w:rsidR="00D06C4E" w:rsidRPr="00D06C4E" w14:paraId="6B8CC186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58EAFD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Podizvođači</w:t>
            </w:r>
          </w:p>
        </w:tc>
        <w:tc>
          <w:tcPr>
            <w:tcW w:w="0" w:type="auto"/>
            <w:hideMark/>
          </w:tcPr>
          <w:p w14:paraId="503BBCE8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Građevinski i specijalizirani izvođači</w:t>
            </w:r>
          </w:p>
        </w:tc>
        <w:tc>
          <w:tcPr>
            <w:tcW w:w="0" w:type="auto"/>
            <w:hideMark/>
          </w:tcPr>
          <w:p w14:paraId="1ECAF7AF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Jasni zahtjevi, koordinacija, poštivanje rokova i standarda kvalitete i zaštite okoliša</w:t>
            </w:r>
          </w:p>
        </w:tc>
      </w:tr>
      <w:tr w:rsidR="00D06C4E" w:rsidRPr="00D06C4E" w14:paraId="1384C5C6" w14:textId="77777777" w:rsidTr="00D06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E9206D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Dobavljači</w:t>
            </w:r>
          </w:p>
        </w:tc>
        <w:tc>
          <w:tcPr>
            <w:tcW w:w="0" w:type="auto"/>
            <w:hideMark/>
          </w:tcPr>
          <w:p w14:paraId="378DBAE8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Opskrbljivači materijalima, gorivom, opremom</w:t>
            </w:r>
          </w:p>
        </w:tc>
        <w:tc>
          <w:tcPr>
            <w:tcW w:w="0" w:type="auto"/>
            <w:hideMark/>
          </w:tcPr>
          <w:p w14:paraId="534830CB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Redovita plaćanja, dugoročna suradnja, poštivanje ugovornih obveza</w:t>
            </w:r>
          </w:p>
        </w:tc>
      </w:tr>
      <w:tr w:rsidR="00D06C4E" w:rsidRPr="00D06C4E" w14:paraId="1A319FDD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A3F13A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Lokalna zajednica</w:t>
            </w:r>
          </w:p>
        </w:tc>
        <w:tc>
          <w:tcPr>
            <w:tcW w:w="0" w:type="auto"/>
            <w:hideMark/>
          </w:tcPr>
          <w:p w14:paraId="176A3609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Stanovnici i komunalna poduzeća u blizini projekata</w:t>
            </w:r>
          </w:p>
        </w:tc>
        <w:tc>
          <w:tcPr>
            <w:tcW w:w="0" w:type="auto"/>
            <w:hideMark/>
          </w:tcPr>
          <w:p w14:paraId="60A7A353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Minimalan utjecaj na okoliš, buka i promet, odgovorno ponašanje i pravovremeno informiranje</w:t>
            </w:r>
          </w:p>
        </w:tc>
      </w:tr>
      <w:tr w:rsidR="00D06C4E" w:rsidRPr="00D06C4E" w14:paraId="07424BF7" w14:textId="77777777" w:rsidTr="00D06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CEACA9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Nadležna tijela</w:t>
            </w:r>
          </w:p>
        </w:tc>
        <w:tc>
          <w:tcPr>
            <w:tcW w:w="0" w:type="auto"/>
            <w:hideMark/>
          </w:tcPr>
          <w:p w14:paraId="1FC2C542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Ministarstva, inspektorati, agencije</w:t>
            </w:r>
          </w:p>
        </w:tc>
        <w:tc>
          <w:tcPr>
            <w:tcW w:w="0" w:type="auto"/>
            <w:hideMark/>
          </w:tcPr>
          <w:p w14:paraId="0E16442E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Poštivanje zakona, pravodobno dostavljanje izvještaja i dozvola</w:t>
            </w:r>
          </w:p>
        </w:tc>
      </w:tr>
      <w:tr w:rsidR="00D06C4E" w:rsidRPr="00D06C4E" w14:paraId="44394BDA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68FF80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Certifikacijsko tijelo (DNV)</w:t>
            </w:r>
          </w:p>
        </w:tc>
        <w:tc>
          <w:tcPr>
            <w:tcW w:w="0" w:type="auto"/>
            <w:hideMark/>
          </w:tcPr>
          <w:p w14:paraId="781E90E3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Tijelo koje provodi audit i izdaje certifikat</w:t>
            </w:r>
          </w:p>
        </w:tc>
        <w:tc>
          <w:tcPr>
            <w:tcW w:w="0" w:type="auto"/>
            <w:hideMark/>
          </w:tcPr>
          <w:p w14:paraId="47A947EE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Usklađenost sustava s normama ISO 9001 i 14001, spremnost za audit, održavanje dokumentiranih informacija</w:t>
            </w:r>
          </w:p>
        </w:tc>
      </w:tr>
    </w:tbl>
    <w:p w14:paraId="209671EB" w14:textId="77777777" w:rsid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2C02BD82" w14:textId="77777777" w:rsidR="00E42D54" w:rsidRPr="00D06C4E" w:rsidRDefault="00E42D54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12BA25D" w14:textId="556CA0B8" w:rsidR="00D06C4E" w:rsidRPr="00D06C4E" w:rsidRDefault="00D06C4E" w:rsidP="00D06C4E">
      <w:pPr>
        <w:pStyle w:val="Heading2"/>
      </w:pPr>
      <w:r w:rsidRPr="00D06C4E">
        <w:t>Rizici i prilike</w:t>
      </w:r>
    </w:p>
    <w:p w14:paraId="520086C7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TEHMA identificira i procjenjuje rizike i prilike koji mogu utjecati na postizanje planiranih rezultata integriranog sustava upravljanja. Analiza rizika obuhvaća tehničke, operativne, organizacijske, okolišne i tržišne čimbenike.</w:t>
      </w:r>
    </w:p>
    <w:p w14:paraId="793F5496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Metodologija:</w:t>
      </w:r>
    </w:p>
    <w:p w14:paraId="0D9CE599" w14:textId="77777777" w:rsidR="00D06C4E" w:rsidRPr="00D06C4E" w:rsidRDefault="00D06C4E" w:rsidP="00AC683A">
      <w:pPr>
        <w:pStyle w:val="ListParagraph"/>
        <w:numPr>
          <w:ilvl w:val="0"/>
          <w:numId w:val="1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Identifikacija potencijalnih rizika i prilika kroz radionice, iskustva s prethodnih projekata i interne audite.</w:t>
      </w:r>
    </w:p>
    <w:p w14:paraId="5720CFA9" w14:textId="77777777" w:rsidR="00D06C4E" w:rsidRPr="00D06C4E" w:rsidRDefault="00D06C4E" w:rsidP="00AC683A">
      <w:pPr>
        <w:pStyle w:val="ListParagraph"/>
        <w:numPr>
          <w:ilvl w:val="0"/>
          <w:numId w:val="1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Procjena vjerojatnosti, utjecaja i mogućnosti otkrivanja rizika (RPN metoda).</w:t>
      </w:r>
    </w:p>
    <w:p w14:paraId="20CB5F43" w14:textId="77777777" w:rsidR="00D06C4E" w:rsidRPr="00D06C4E" w:rsidRDefault="00D06C4E" w:rsidP="00AC683A">
      <w:pPr>
        <w:pStyle w:val="ListParagraph"/>
        <w:numPr>
          <w:ilvl w:val="0"/>
          <w:numId w:val="1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Definiranje mjera kontrole i odgovornosti za njihovu provedbu.</w:t>
      </w:r>
    </w:p>
    <w:p w14:paraId="35125127" w14:textId="77777777" w:rsidR="00D06C4E" w:rsidRPr="00D06C4E" w:rsidRDefault="00D06C4E" w:rsidP="00AC683A">
      <w:pPr>
        <w:pStyle w:val="ListParagraph"/>
        <w:numPr>
          <w:ilvl w:val="0"/>
          <w:numId w:val="1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Praćenje učinkovitosti mjera kroz interne pokazatelje i revizije.</w:t>
      </w:r>
    </w:p>
    <w:p w14:paraId="1054B3D6" w14:textId="77777777" w:rsid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3A29F0B6" w14:textId="77777777" w:rsidR="004A1AE0" w:rsidRDefault="004A1AE0" w:rsidP="004A1AE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Identificirani rizici i prilike dokumentiraju se u </w:t>
      </w: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Registru rizika</w:t>
      </w:r>
      <w:r w:rsidRPr="00D06C4E">
        <w:rPr>
          <w:rFonts w:ascii="Aptos" w:eastAsia="Times New Roman" w:hAnsi="Aptos" w:cs="Times New Roman"/>
          <w:kern w:val="0"/>
          <w14:ligatures w14:val="none"/>
        </w:rPr>
        <w:t> (za kvalitetu) i </w:t>
      </w: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Matici aspekata i rizika okoliša</w:t>
      </w:r>
      <w:r w:rsidRPr="00D06C4E">
        <w:rPr>
          <w:rFonts w:ascii="Aptos" w:eastAsia="Times New Roman" w:hAnsi="Aptos" w:cs="Times New Roman"/>
          <w:kern w:val="0"/>
          <w14:ligatures w14:val="none"/>
        </w:rPr>
        <w:t>, gdje se određuju prioriteti i odgovorne osobe. Strategije odgovora uključuju pristupe: </w:t>
      </w: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izbjegavanje, smanjenje, prijenos ili prihvaćanje</w:t>
      </w:r>
      <w:r w:rsidRPr="00D06C4E">
        <w:rPr>
          <w:rFonts w:ascii="Aptos" w:eastAsia="Times New Roman" w:hAnsi="Aptos" w:cs="Times New Roman"/>
          <w:kern w:val="0"/>
          <w14:ligatures w14:val="none"/>
        </w:rPr>
        <w:t> rizika te iskorištavanje prilika za poboljšanje učinkovitosti, inovacija i reputacije tvrtke.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4930D1">
        <w:rPr>
          <w:rFonts w:ascii="Aptos" w:eastAsia="Times New Roman" w:hAnsi="Aptos" w:cs="Times New Roman"/>
          <w:kern w:val="0"/>
          <w14:ligatures w14:val="none"/>
        </w:rPr>
        <w:t>Procjena rizika uključuje i reviziju ključnih ugovornih obveza</w:t>
      </w:r>
      <w:r>
        <w:rPr>
          <w:rFonts w:ascii="Aptos" w:eastAsia="Times New Roman" w:hAnsi="Aptos" w:cs="Times New Roman"/>
          <w:kern w:val="0"/>
          <w14:ligatures w14:val="none"/>
        </w:rPr>
        <w:t xml:space="preserve">, </w:t>
      </w:r>
      <w:r w:rsidRPr="004930D1">
        <w:rPr>
          <w:rFonts w:ascii="Aptos" w:eastAsia="Times New Roman" w:hAnsi="Aptos" w:cs="Times New Roman"/>
          <w:kern w:val="0"/>
          <w14:ligatures w14:val="none"/>
        </w:rPr>
        <w:t>koja predstavlja pregled rokova, penala i odgovornosti kako bi se procijenio njihov utjecaj na rizike kvalitete i okoliša.</w:t>
      </w:r>
    </w:p>
    <w:p w14:paraId="760438E0" w14:textId="77777777" w:rsidR="004A1AE0" w:rsidRPr="00D06C4E" w:rsidRDefault="004A1AE0" w:rsidP="004A1AE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B0118B">
        <w:rPr>
          <w:rFonts w:ascii="Aptos" w:eastAsia="Times New Roman" w:hAnsi="Aptos" w:cs="Times New Roman"/>
          <w:kern w:val="0"/>
          <w14:ligatures w14:val="none"/>
        </w:rPr>
        <w:t>Matica rizika i Matica aspekata okoliša ažuriraju se kada se pojave nove vrste radova, promjene u načinu rada, novi projekti ili novi zakonski zahtjevi. U pravilu, pregled se provodi kvartalno, a najmanje jednom godišnje u sklopu upravine ocjene.</w:t>
      </w:r>
    </w:p>
    <w:p w14:paraId="1AC00768" w14:textId="7D48CBC4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lastRenderedPageBreak/>
        <w:t>Primjeri rizika i prilika:</w:t>
      </w: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1702"/>
        <w:gridCol w:w="2976"/>
        <w:gridCol w:w="4954"/>
      </w:tblGrid>
      <w:tr w:rsidR="00D06C4E" w:rsidRPr="00D06C4E" w14:paraId="2CFE6C19" w14:textId="77777777" w:rsidTr="00D06C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53E8EA23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Kategorija</w:t>
            </w:r>
          </w:p>
        </w:tc>
        <w:tc>
          <w:tcPr>
            <w:tcW w:w="2976" w:type="dxa"/>
            <w:hideMark/>
          </w:tcPr>
          <w:p w14:paraId="296B13E3" w14:textId="77777777" w:rsidR="00D06C4E" w:rsidRPr="00D06C4E" w:rsidRDefault="00D06C4E" w:rsidP="00D06C4E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Primjer rizika</w:t>
            </w:r>
          </w:p>
        </w:tc>
        <w:tc>
          <w:tcPr>
            <w:tcW w:w="4954" w:type="dxa"/>
            <w:hideMark/>
          </w:tcPr>
          <w:p w14:paraId="0BE6B6C5" w14:textId="77777777" w:rsidR="00D06C4E" w:rsidRPr="00D06C4E" w:rsidRDefault="00D06C4E" w:rsidP="00D06C4E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Mjera kontrole / Prilika</w:t>
            </w:r>
          </w:p>
        </w:tc>
      </w:tr>
      <w:tr w:rsidR="00D06C4E" w:rsidRPr="00D06C4E" w14:paraId="666B325D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85CE54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Kvaliteta</w:t>
            </w:r>
          </w:p>
        </w:tc>
        <w:tc>
          <w:tcPr>
            <w:tcW w:w="2976" w:type="dxa"/>
            <w:hideMark/>
          </w:tcPr>
          <w:p w14:paraId="23493ECA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Nedosljednost u izvođenju radova zbog različitih podizvođača</w:t>
            </w:r>
          </w:p>
        </w:tc>
        <w:tc>
          <w:tcPr>
            <w:tcW w:w="4954" w:type="dxa"/>
            <w:hideMark/>
          </w:tcPr>
          <w:p w14:paraId="4BFA8FCB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Standardizacija procedura i edukacija izvođača</w:t>
            </w:r>
          </w:p>
        </w:tc>
      </w:tr>
      <w:tr w:rsidR="00D06C4E" w:rsidRPr="00D06C4E" w14:paraId="293C0789" w14:textId="77777777" w:rsidTr="00D06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780EE6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Okoliš</w:t>
            </w:r>
          </w:p>
        </w:tc>
        <w:tc>
          <w:tcPr>
            <w:tcW w:w="2976" w:type="dxa"/>
            <w:hideMark/>
          </w:tcPr>
          <w:p w14:paraId="4DE063B9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Izlijevanje ulja i goriva na gradilištu</w:t>
            </w:r>
          </w:p>
        </w:tc>
        <w:tc>
          <w:tcPr>
            <w:tcW w:w="4954" w:type="dxa"/>
            <w:hideMark/>
          </w:tcPr>
          <w:p w14:paraId="345E85B4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Postavljanje zaštitnih barijera, obuka radnika, hitni plan intervencije</w:t>
            </w:r>
          </w:p>
        </w:tc>
      </w:tr>
      <w:tr w:rsidR="00D06C4E" w:rsidRPr="00D06C4E" w14:paraId="3F3F698A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F9CEA2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Operativno</w:t>
            </w:r>
          </w:p>
        </w:tc>
        <w:tc>
          <w:tcPr>
            <w:tcW w:w="2976" w:type="dxa"/>
            <w:hideMark/>
          </w:tcPr>
          <w:p w14:paraId="50792213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Kašnjenje u nabavi materijala</w:t>
            </w:r>
          </w:p>
        </w:tc>
        <w:tc>
          <w:tcPr>
            <w:tcW w:w="4954" w:type="dxa"/>
            <w:hideMark/>
          </w:tcPr>
          <w:p w14:paraId="521D0B18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Dugoročni ugovori s ključnim dobavljačima, sigurnosne zalihe</w:t>
            </w:r>
          </w:p>
        </w:tc>
      </w:tr>
      <w:tr w:rsidR="00D06C4E" w:rsidRPr="00D06C4E" w14:paraId="65F688F6" w14:textId="77777777" w:rsidTr="00D06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C0BA75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Financijsko</w:t>
            </w:r>
          </w:p>
        </w:tc>
        <w:tc>
          <w:tcPr>
            <w:tcW w:w="2976" w:type="dxa"/>
            <w:hideMark/>
          </w:tcPr>
          <w:p w14:paraId="42BE06DA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Povećanje cijena materijala i goriva</w:t>
            </w:r>
          </w:p>
        </w:tc>
        <w:tc>
          <w:tcPr>
            <w:tcW w:w="4954" w:type="dxa"/>
            <w:hideMark/>
          </w:tcPr>
          <w:p w14:paraId="0F19A5B3" w14:textId="059162A4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Praćenje tržišnih trendova i indeksacija ugovora</w:t>
            </w:r>
            <w:r w:rsidR="00A34D49">
              <w:rPr>
                <w:rStyle w:val="FootnoteReference"/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footnoteReference w:id="1"/>
            </w:r>
          </w:p>
        </w:tc>
      </w:tr>
      <w:tr w:rsidR="00D06C4E" w:rsidRPr="00D06C4E" w14:paraId="59A4CAFD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F12367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Upravljanje ljudima</w:t>
            </w:r>
          </w:p>
        </w:tc>
        <w:tc>
          <w:tcPr>
            <w:tcW w:w="2976" w:type="dxa"/>
            <w:hideMark/>
          </w:tcPr>
          <w:p w14:paraId="66E7FEAE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Nedostatak kvalificirane radne snage</w:t>
            </w:r>
          </w:p>
        </w:tc>
        <w:tc>
          <w:tcPr>
            <w:tcW w:w="4954" w:type="dxa"/>
            <w:hideMark/>
          </w:tcPr>
          <w:p w14:paraId="6D22585D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Ulaganje u interne obuke i dugoročnu suradnju s obrazovnim ustanovama</w:t>
            </w:r>
          </w:p>
        </w:tc>
      </w:tr>
    </w:tbl>
    <w:p w14:paraId="2084BCAC" w14:textId="77777777" w:rsid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E08B9C3" w14:textId="42741B7F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4FCB3971" w14:textId="230C1220" w:rsidR="00E637EC" w:rsidRPr="00E637EC" w:rsidRDefault="00E637EC" w:rsidP="00E637EC">
      <w:pPr>
        <w:pStyle w:val="Heading1"/>
      </w:pPr>
      <w:r w:rsidRPr="00E637EC">
        <w:t>VODSTVO (ISO 9001: 5; ISO 14001: 5)</w:t>
      </w:r>
    </w:p>
    <w:p w14:paraId="2542632F" w14:textId="418F9B37" w:rsidR="00D06C4E" w:rsidRPr="00D06C4E" w:rsidRDefault="00D06C4E" w:rsidP="00D06C4E">
      <w:pPr>
        <w:pStyle w:val="Heading2"/>
      </w:pPr>
      <w:r w:rsidRPr="00D06C4E">
        <w:t>Politika kvalitete i zaštite okoliša</w:t>
      </w:r>
    </w:p>
    <w:p w14:paraId="023702B3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Politika kvalitete i zaštite okoliša definirana je dokumentom POL-IMS-01 i predstavlja temeljne smjernice kojima se TEHMA d.o.o. obvezuje na stalno poboljšavanje učinkovitosti sustava, zadovoljstvo kupaca i očuvanje okoliša.</w:t>
      </w:r>
    </w:p>
    <w:p w14:paraId="136F351E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63DA6C7" w14:textId="3D427176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Politika uključuje sljedeće obveze:</w:t>
      </w:r>
    </w:p>
    <w:p w14:paraId="78ACFB5B" w14:textId="39078599" w:rsidR="00D06C4E" w:rsidRPr="00D06C4E" w:rsidRDefault="00D06C4E" w:rsidP="00AC683A">
      <w:pPr>
        <w:pStyle w:val="ListParagraph"/>
        <w:numPr>
          <w:ilvl w:val="0"/>
          <w:numId w:val="1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Poštivanje svih zakonskih, regulatornih i drugih obveza vezanih uz kvalitetu i zaštitu okoliša.</w:t>
      </w:r>
    </w:p>
    <w:p w14:paraId="23AE53B9" w14:textId="709D0E3A" w:rsidR="00D06C4E" w:rsidRPr="00D06C4E" w:rsidRDefault="00D06C4E" w:rsidP="00AC683A">
      <w:pPr>
        <w:pStyle w:val="ListParagraph"/>
        <w:numPr>
          <w:ilvl w:val="0"/>
          <w:numId w:val="1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Kontinuirano poboljšavanje procesa kako bi se postigla dosljednost i učinkovitost u pružanju usluga.</w:t>
      </w:r>
    </w:p>
    <w:p w14:paraId="22489598" w14:textId="5437CA7E" w:rsidR="00D06C4E" w:rsidRPr="00D06C4E" w:rsidRDefault="00D06C4E" w:rsidP="00AC683A">
      <w:pPr>
        <w:pStyle w:val="ListParagraph"/>
        <w:numPr>
          <w:ilvl w:val="0"/>
          <w:numId w:val="1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Prevenciju onečišćenja i odgovorno upravljanje resursima.</w:t>
      </w:r>
    </w:p>
    <w:p w14:paraId="559FB312" w14:textId="77777777" w:rsidR="00D06C4E" w:rsidRPr="00D06C4E" w:rsidRDefault="00D06C4E" w:rsidP="00AC683A">
      <w:pPr>
        <w:pStyle w:val="ListParagraph"/>
        <w:numPr>
          <w:ilvl w:val="0"/>
          <w:numId w:val="1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Aktivno sudjelovanje zaposlenika u provedbi i unapređenju IMS-a kroz edukacije, prijedloge poboljšanja i svakodnevnu primjenu procedura.</w:t>
      </w:r>
    </w:p>
    <w:p w14:paraId="6AA5A4FC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FB74384" w14:textId="77777777" w:rsid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Važeća verzija politike dostupna je na svim radnim mjestima, gradilištima i internim komunikacijskim kanalima (intranet, oglasne ploče). Pregled i eventualna revizija politike provode se najmanje jednom godišnje u sklopu upravine ocjene ili po potrebi u slučaju promjena u zakonodavstvu, organizaciji ili poslovanju.</w:t>
      </w:r>
    </w:p>
    <w:p w14:paraId="1A135B9B" w14:textId="75AC0435" w:rsidR="00D06C4E" w:rsidRPr="00D06C4E" w:rsidRDefault="00D06C4E" w:rsidP="00D06C4E">
      <w:pPr>
        <w:pStyle w:val="Heading2"/>
      </w:pPr>
      <w:r w:rsidRPr="00D06C4E">
        <w:t>Uloge, odgovornosti i ovlasti</w:t>
      </w:r>
    </w:p>
    <w:p w14:paraId="73AE0CD1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Uloga vodstva je osigurati da su zahtjevi integriranog sustava upravljanja u potpunosti integrirani u poslovne procese te da su ciljevi sustava usklađeni s poslovnim smjerom tvrtke.</w:t>
      </w:r>
    </w:p>
    <w:p w14:paraId="772EA103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52E3F04B" w14:textId="77777777" w:rsidR="00D06C4E" w:rsidRPr="009A350A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lastRenderedPageBreak/>
        <w:t>Direktor:</w:t>
      </w:r>
    </w:p>
    <w:p w14:paraId="722B76A1" w14:textId="77777777" w:rsidR="00D06C4E" w:rsidRPr="009A350A" w:rsidRDefault="00D06C4E" w:rsidP="00AC683A">
      <w:pPr>
        <w:pStyle w:val="ListParagraph"/>
        <w:numPr>
          <w:ilvl w:val="0"/>
          <w:numId w:val="1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Postavlja strategiju, ciljeve i politiku IMS-a te osigurava potrebne resurse (financijske, tehničke i ljudske).</w:t>
      </w:r>
    </w:p>
    <w:p w14:paraId="3C45F935" w14:textId="77777777" w:rsidR="00D06C4E" w:rsidRPr="009A350A" w:rsidRDefault="00D06C4E" w:rsidP="00AC683A">
      <w:pPr>
        <w:pStyle w:val="ListParagraph"/>
        <w:numPr>
          <w:ilvl w:val="0"/>
          <w:numId w:val="1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Donosi odluke o odobrenju svih IMS dokumenata i ključnih procedura.</w:t>
      </w:r>
    </w:p>
    <w:p w14:paraId="48F61C5E" w14:textId="77777777" w:rsidR="00D06C4E" w:rsidRPr="009A350A" w:rsidRDefault="00D06C4E" w:rsidP="00AC683A">
      <w:pPr>
        <w:pStyle w:val="ListParagraph"/>
        <w:numPr>
          <w:ilvl w:val="0"/>
          <w:numId w:val="1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Predsjedava upravinom ocjenom i odobrava planove poboljšanja.</w:t>
      </w:r>
    </w:p>
    <w:p w14:paraId="52E7AFE2" w14:textId="77777777" w:rsidR="00D06C4E" w:rsidRPr="009A350A" w:rsidRDefault="00D06C4E" w:rsidP="00AC683A">
      <w:pPr>
        <w:pStyle w:val="ListParagraph"/>
        <w:numPr>
          <w:ilvl w:val="0"/>
          <w:numId w:val="1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Odgovoran je za usklađenost poslovanja sa zakonskim propisima i zahtjevima kupaca.</w:t>
      </w:r>
    </w:p>
    <w:p w14:paraId="1D535A01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21B0973B" w14:textId="77777777" w:rsidR="00D06C4E" w:rsidRPr="009A350A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Predstavnik uprave (MR) / Administracija:</w:t>
      </w:r>
    </w:p>
    <w:p w14:paraId="22E7F311" w14:textId="77777777" w:rsidR="00D06C4E" w:rsidRPr="009A350A" w:rsidRDefault="00D06C4E" w:rsidP="00AC683A">
      <w:pPr>
        <w:pStyle w:val="ListParagraph"/>
        <w:numPr>
          <w:ilvl w:val="0"/>
          <w:numId w:val="1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Upravlja integriranim sustavom upravljanja i koordinira sve aktivnosti vezane uz IMS.</w:t>
      </w:r>
    </w:p>
    <w:p w14:paraId="545908D3" w14:textId="541898FC" w:rsidR="00D06C4E" w:rsidRPr="009A350A" w:rsidRDefault="00D06C4E" w:rsidP="00AC683A">
      <w:pPr>
        <w:pStyle w:val="ListParagraph"/>
        <w:numPr>
          <w:ilvl w:val="0"/>
          <w:numId w:val="1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Održava i ažurira dokumentaciju sustava (politiku, priručnik, procedure, obrasce, zapise).</w:t>
      </w:r>
    </w:p>
    <w:p w14:paraId="76B477B7" w14:textId="77777777" w:rsidR="00D06C4E" w:rsidRPr="009A350A" w:rsidRDefault="00D06C4E" w:rsidP="00AC683A">
      <w:pPr>
        <w:pStyle w:val="ListParagraph"/>
        <w:numPr>
          <w:ilvl w:val="0"/>
          <w:numId w:val="1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Planira i organizira interne audite, vodi zapisnike i praćenje korektivnih radnji.</w:t>
      </w:r>
    </w:p>
    <w:p w14:paraId="31F78FE9" w14:textId="77777777" w:rsidR="00D06C4E" w:rsidRPr="009A350A" w:rsidRDefault="00D06C4E" w:rsidP="00AC683A">
      <w:pPr>
        <w:pStyle w:val="ListParagraph"/>
        <w:numPr>
          <w:ilvl w:val="0"/>
          <w:numId w:val="1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Komunicira s konzultantom i certifikacijskim tijelom (DNV) tijekom pripreme i provedbe certifikacijskih i nadzornih audita.</w:t>
      </w:r>
    </w:p>
    <w:p w14:paraId="41EE93F4" w14:textId="77777777" w:rsidR="00D06C4E" w:rsidRPr="009A350A" w:rsidRDefault="00D06C4E" w:rsidP="00AC683A">
      <w:pPr>
        <w:pStyle w:val="ListParagraph"/>
        <w:numPr>
          <w:ilvl w:val="0"/>
          <w:numId w:val="1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Sudjeluje u planiranju i praćenju ciljeva kvalitete i okoliša te izvještava direktora o stanju sustava.</w:t>
      </w:r>
    </w:p>
    <w:p w14:paraId="78AED6A6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4362C1F" w14:textId="176CB14D" w:rsidR="00D06C4E" w:rsidRPr="009A350A" w:rsidRDefault="00D06C4E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HSE referent:</w:t>
      </w:r>
    </w:p>
    <w:p w14:paraId="7D475243" w14:textId="77777777" w:rsidR="00D06C4E" w:rsidRPr="009A350A" w:rsidRDefault="00D06C4E" w:rsidP="00AC683A">
      <w:pPr>
        <w:pStyle w:val="ListParagraph"/>
        <w:numPr>
          <w:ilvl w:val="0"/>
          <w:numId w:val="1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Identificira i nadzire okolišne aspekte i rizike na gradilištima (otpad, emisije, potrošnja resursa, kemikalije itd.).</w:t>
      </w:r>
    </w:p>
    <w:p w14:paraId="0F54F7F4" w14:textId="77777777" w:rsidR="00D06C4E" w:rsidRPr="009A350A" w:rsidRDefault="00D06C4E" w:rsidP="00AC683A">
      <w:pPr>
        <w:pStyle w:val="ListParagraph"/>
        <w:numPr>
          <w:ilvl w:val="0"/>
          <w:numId w:val="1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Koordinira mjere zaštite okoliša i sigurnosti na radu te provodi interne inspekcije i nadzore.</w:t>
      </w:r>
    </w:p>
    <w:p w14:paraId="5C532EB6" w14:textId="77777777" w:rsidR="00D06C4E" w:rsidRPr="009A350A" w:rsidRDefault="00D06C4E" w:rsidP="00AC683A">
      <w:pPr>
        <w:pStyle w:val="ListParagraph"/>
        <w:numPr>
          <w:ilvl w:val="0"/>
          <w:numId w:val="1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Vodi evidencije o otpadu, incidentima i mjerama za sprječavanje onečišćenja.</w:t>
      </w:r>
    </w:p>
    <w:p w14:paraId="27C8F0FA" w14:textId="77777777" w:rsidR="00D06C4E" w:rsidRPr="009A350A" w:rsidRDefault="00D06C4E" w:rsidP="00AC683A">
      <w:pPr>
        <w:pStyle w:val="ListParagraph"/>
        <w:numPr>
          <w:ilvl w:val="0"/>
          <w:numId w:val="1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Sudjeluje u obuci zaposlenika vezano uz zaštitu okoliša i sigurnost rada.</w:t>
      </w:r>
    </w:p>
    <w:p w14:paraId="62D16C6D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73987FD" w14:textId="77777777" w:rsidR="00D06C4E" w:rsidRPr="009A350A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Voditelji gradilišta:</w:t>
      </w:r>
    </w:p>
    <w:p w14:paraId="6D973027" w14:textId="77777777" w:rsidR="00D06C4E" w:rsidRPr="009A350A" w:rsidRDefault="00D06C4E" w:rsidP="00AC683A">
      <w:pPr>
        <w:pStyle w:val="ListParagraph"/>
        <w:numPr>
          <w:ilvl w:val="0"/>
          <w:numId w:val="1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Provode IMS procedure i upute u svakodnevnom radu.</w:t>
      </w:r>
    </w:p>
    <w:p w14:paraId="33CF9CCC" w14:textId="77777777" w:rsidR="00D06C4E" w:rsidRPr="009A350A" w:rsidRDefault="00D06C4E" w:rsidP="00AC683A">
      <w:pPr>
        <w:pStyle w:val="ListParagraph"/>
        <w:numPr>
          <w:ilvl w:val="0"/>
          <w:numId w:val="1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Odgovorni su za nadzor nad kvalitetom izvedbe, evidentiranje nesukladnosti i primjenu korektivnih mjera.</w:t>
      </w:r>
    </w:p>
    <w:p w14:paraId="4511EAEC" w14:textId="77777777" w:rsidR="00D06C4E" w:rsidRPr="009A350A" w:rsidRDefault="00D06C4E" w:rsidP="00AC683A">
      <w:pPr>
        <w:pStyle w:val="ListParagraph"/>
        <w:numPr>
          <w:ilvl w:val="0"/>
          <w:numId w:val="1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Osiguravaju ispravnost opreme, alata i uvjete sigurnog rada na terenu.</w:t>
      </w:r>
    </w:p>
    <w:p w14:paraId="2EA0AE34" w14:textId="77777777" w:rsidR="00D06C4E" w:rsidRPr="009A350A" w:rsidRDefault="00D06C4E" w:rsidP="00AC683A">
      <w:pPr>
        <w:pStyle w:val="ListParagraph"/>
        <w:numPr>
          <w:ilvl w:val="0"/>
          <w:numId w:val="1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Vode evidenciju zapisa (dnevnici gradilišta, PKI obrasci, očevidnici otpada) i dostavljaju ih MR-u/administraciji.</w:t>
      </w:r>
    </w:p>
    <w:p w14:paraId="48659B26" w14:textId="1F12A47E" w:rsidR="00E064B9" w:rsidRPr="00E064B9" w:rsidRDefault="00E064B9" w:rsidP="00E064B9">
      <w:pPr>
        <w:pStyle w:val="ListParagraph"/>
        <w:numPr>
          <w:ilvl w:val="0"/>
          <w:numId w:val="15"/>
        </w:numPr>
        <w:spacing w:after="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E064B9">
        <w:rPr>
          <w:rFonts w:ascii="Aptos" w:eastAsia="Times New Roman" w:hAnsi="Aptos" w:cs="Times New Roman"/>
          <w:kern w:val="0"/>
          <w14:ligatures w14:val="none"/>
        </w:rPr>
        <w:t>Dnevnik gradilišta vodi se sukladno obrascu FRM-IMS-17 i predstavlja obvezni zapis građevinskih radova.</w:t>
      </w:r>
    </w:p>
    <w:p w14:paraId="6547DE66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5BBA9D57" w14:textId="455589CC" w:rsidR="00D06C4E" w:rsidRPr="009A350A" w:rsidRDefault="00D06C4E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Zaposlenici:</w:t>
      </w:r>
    </w:p>
    <w:p w14:paraId="3AA85772" w14:textId="7D9430F2" w:rsidR="00D06C4E" w:rsidRPr="009A350A" w:rsidRDefault="00D06C4E" w:rsidP="00AC683A">
      <w:pPr>
        <w:pStyle w:val="ListParagraph"/>
        <w:numPr>
          <w:ilvl w:val="0"/>
          <w:numId w:val="1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Obvezni su pridržavati se važećih procedura, uputa i sigurnosnih pravila.</w:t>
      </w:r>
    </w:p>
    <w:p w14:paraId="672F968A" w14:textId="77777777" w:rsidR="00D06C4E" w:rsidRPr="009A350A" w:rsidRDefault="00D06C4E" w:rsidP="00AC683A">
      <w:pPr>
        <w:pStyle w:val="ListParagraph"/>
        <w:numPr>
          <w:ilvl w:val="0"/>
          <w:numId w:val="1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Sudjeluju u prepoznavanju rizika i prilika te u aktivnostima poboljšanja.</w:t>
      </w:r>
    </w:p>
    <w:p w14:paraId="27AF1C14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EEC0B78" w14:textId="03D4ECFB" w:rsidR="00E637EC" w:rsidRPr="00E637EC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Organigram i matrica odgovornosti nalaze se u PRILOGU A, gdje su prikazane međusobne veze između funkcija, linije izvještavanja i ovlasti u odlučivanju.</w:t>
      </w:r>
    </w:p>
    <w:p w14:paraId="1B9F62AB" w14:textId="77777777" w:rsidR="009A350A" w:rsidRDefault="009A350A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kern w:val="0"/>
          <w14:ligatures w14:val="none"/>
        </w:rPr>
      </w:pPr>
    </w:p>
    <w:p w14:paraId="2CECAAC3" w14:textId="07D28B38" w:rsidR="00E637EC" w:rsidRPr="00E637EC" w:rsidRDefault="00E637EC" w:rsidP="00E637EC">
      <w:pPr>
        <w:pStyle w:val="Heading1"/>
      </w:pPr>
      <w:r w:rsidRPr="00E637EC">
        <w:lastRenderedPageBreak/>
        <w:t>PLANIRANJE (ISO 9001: 6; ISO 14001: 6)</w:t>
      </w:r>
    </w:p>
    <w:p w14:paraId="0D356B79" w14:textId="104343B9" w:rsidR="00E637EC" w:rsidRPr="00E637EC" w:rsidRDefault="00E637EC" w:rsidP="00E637EC">
      <w:pPr>
        <w:pStyle w:val="Heading2"/>
      </w:pPr>
      <w:r w:rsidRPr="00E637EC">
        <w:t>Ciljevi i planovi postizanja</w:t>
      </w:r>
    </w:p>
    <w:p w14:paraId="4C9CC44D" w14:textId="77777777" w:rsidR="009A350A" w:rsidRPr="009A350A" w:rsidRDefault="009A350A" w:rsidP="009A350A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Ciljevi kvalitete i zaštite okoliša definiraju se najmanje jednom godišnje kroz dokument CILJ-IMS-xx, koji predstavlja centralni plan poboljšanja sustava. Svaki cilj mora biti mjerljiv, povezan s poslovnim strategijama i imati jasno definirane resurse, rokove i odgovorne osobe.</w:t>
      </w:r>
    </w:p>
    <w:p w14:paraId="35239903" w14:textId="77777777" w:rsidR="009A350A" w:rsidRPr="009A350A" w:rsidRDefault="009A350A" w:rsidP="009A350A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</w:p>
    <w:p w14:paraId="31B1D62B" w14:textId="77777777" w:rsidR="009A350A" w:rsidRPr="009A350A" w:rsidRDefault="009A350A" w:rsidP="009A350A">
      <w:pPr>
        <w:spacing w:after="60" w:line="240" w:lineRule="auto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Metodologija postavljanja ciljeva:</w:t>
      </w:r>
    </w:p>
    <w:p w14:paraId="43AEB5E8" w14:textId="77777777" w:rsidR="009A350A" w:rsidRPr="009A350A" w:rsidRDefault="009A350A" w:rsidP="00AC683A">
      <w:pPr>
        <w:pStyle w:val="ListParagraph"/>
        <w:numPr>
          <w:ilvl w:val="0"/>
          <w:numId w:val="17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Analiziraju se rezultati prethodnih audita, reklamacija, upravine ocjene i pokazatelja učinkovitosti.</w:t>
      </w:r>
    </w:p>
    <w:p w14:paraId="38906F12" w14:textId="77777777" w:rsidR="009A350A" w:rsidRPr="009A350A" w:rsidRDefault="009A350A" w:rsidP="00AC683A">
      <w:pPr>
        <w:pStyle w:val="ListParagraph"/>
        <w:numPr>
          <w:ilvl w:val="0"/>
          <w:numId w:val="17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Na temelju rezultata, MR/Administracija u suradnji s direktorom predlaže nove ciljeve i planove postizanja.</w:t>
      </w:r>
    </w:p>
    <w:p w14:paraId="5EA31B00" w14:textId="27AA4E34" w:rsidR="009A350A" w:rsidRPr="009A350A" w:rsidRDefault="009A350A" w:rsidP="00AC683A">
      <w:pPr>
        <w:pStyle w:val="ListParagraph"/>
        <w:numPr>
          <w:ilvl w:val="0"/>
          <w:numId w:val="17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Ciljevi se dokumentiraju i odobravaju od strane direktora.</w:t>
      </w:r>
    </w:p>
    <w:p w14:paraId="324FBCD9" w14:textId="77777777" w:rsidR="009A350A" w:rsidRPr="009A350A" w:rsidRDefault="009A350A" w:rsidP="00AC683A">
      <w:pPr>
        <w:pStyle w:val="ListParagraph"/>
        <w:numPr>
          <w:ilvl w:val="0"/>
          <w:numId w:val="17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Praćenje ostvarenja ciljeva provodi se kvartalno, a rezultati se analiziraju tijekom upravine ocjene.</w:t>
      </w:r>
    </w:p>
    <w:p w14:paraId="380C8F40" w14:textId="0D7AD203" w:rsidR="009A350A" w:rsidRDefault="00254C12" w:rsidP="00254C1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54C12">
        <w:rPr>
          <w:rFonts w:ascii="Aptos" w:eastAsia="Times New Roman" w:hAnsi="Aptos" w:cs="Times New Roman"/>
          <w:kern w:val="0"/>
          <w14:ligatures w14:val="none"/>
        </w:rPr>
        <w:t>Ako se količina otpada razlikuje po projektima, okolišni ciljevi mogu se postaviti kao pokazatelji procesa – npr. 100 % pravilno odvojen otpad, 100 % predan ovlaštenom sakupljaču, 0 okolišnih incidenata, 100 % radnika educirano o otpadu.</w:t>
      </w:r>
    </w:p>
    <w:p w14:paraId="06660A60" w14:textId="77777777" w:rsidR="00254C12" w:rsidRPr="009A350A" w:rsidRDefault="00254C12" w:rsidP="009A350A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</w:p>
    <w:p w14:paraId="54E0497D" w14:textId="77777777" w:rsidR="009A350A" w:rsidRPr="009A350A" w:rsidRDefault="009A350A" w:rsidP="009A350A">
      <w:pPr>
        <w:spacing w:after="60" w:line="240" w:lineRule="auto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Primjeri ciljeva:</w:t>
      </w: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1346"/>
        <w:gridCol w:w="2927"/>
        <w:gridCol w:w="1687"/>
        <w:gridCol w:w="1847"/>
        <w:gridCol w:w="1825"/>
      </w:tblGrid>
      <w:tr w:rsidR="009A350A" w:rsidRPr="009A350A" w14:paraId="3D305990" w14:textId="77777777" w:rsidTr="009A3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2C6F420B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Područje</w:t>
            </w:r>
          </w:p>
        </w:tc>
        <w:tc>
          <w:tcPr>
            <w:tcW w:w="0" w:type="auto"/>
            <w:hideMark/>
          </w:tcPr>
          <w:p w14:paraId="43456B73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Pokazatelj</w:t>
            </w:r>
          </w:p>
        </w:tc>
        <w:tc>
          <w:tcPr>
            <w:tcW w:w="0" w:type="auto"/>
            <w:hideMark/>
          </w:tcPr>
          <w:p w14:paraId="5937F13E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Ciljana vrijednost</w:t>
            </w:r>
          </w:p>
        </w:tc>
        <w:tc>
          <w:tcPr>
            <w:tcW w:w="0" w:type="auto"/>
            <w:hideMark/>
          </w:tcPr>
          <w:p w14:paraId="522EC8E4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Odgovorna osoba</w:t>
            </w:r>
          </w:p>
        </w:tc>
        <w:tc>
          <w:tcPr>
            <w:tcW w:w="0" w:type="auto"/>
            <w:hideMark/>
          </w:tcPr>
          <w:p w14:paraId="67DDA5D9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Rok</w:t>
            </w:r>
          </w:p>
        </w:tc>
      </w:tr>
      <w:tr w:rsidR="009A350A" w:rsidRPr="009A350A" w14:paraId="0FC6A0DE" w14:textId="77777777" w:rsidTr="009A3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E8BA17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Kvaliteta</w:t>
            </w:r>
          </w:p>
        </w:tc>
        <w:tc>
          <w:tcPr>
            <w:tcW w:w="0" w:type="auto"/>
            <w:hideMark/>
          </w:tcPr>
          <w:p w14:paraId="3537B07D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Broj reklamacija kupaca</w:t>
            </w:r>
          </w:p>
        </w:tc>
        <w:tc>
          <w:tcPr>
            <w:tcW w:w="0" w:type="auto"/>
            <w:hideMark/>
          </w:tcPr>
          <w:p w14:paraId="347A84BA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≤ 2 godišnje</w:t>
            </w:r>
          </w:p>
        </w:tc>
        <w:tc>
          <w:tcPr>
            <w:tcW w:w="0" w:type="auto"/>
            <w:hideMark/>
          </w:tcPr>
          <w:p w14:paraId="5B42B1D4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Direktor</w:t>
            </w:r>
          </w:p>
        </w:tc>
        <w:tc>
          <w:tcPr>
            <w:tcW w:w="0" w:type="auto"/>
            <w:hideMark/>
          </w:tcPr>
          <w:p w14:paraId="28ACFF30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31.12. svake godine</w:t>
            </w:r>
          </w:p>
        </w:tc>
      </w:tr>
      <w:tr w:rsidR="009A350A" w:rsidRPr="009A350A" w14:paraId="33346188" w14:textId="77777777" w:rsidTr="009A35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16229D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Okoliš</w:t>
            </w:r>
          </w:p>
        </w:tc>
        <w:tc>
          <w:tcPr>
            <w:tcW w:w="0" w:type="auto"/>
            <w:hideMark/>
          </w:tcPr>
          <w:p w14:paraId="363AC331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Smanjenje količine miješanog otpada</w:t>
            </w:r>
          </w:p>
        </w:tc>
        <w:tc>
          <w:tcPr>
            <w:tcW w:w="0" w:type="auto"/>
            <w:hideMark/>
          </w:tcPr>
          <w:p w14:paraId="075F06B2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-10 % godišnje</w:t>
            </w:r>
          </w:p>
        </w:tc>
        <w:tc>
          <w:tcPr>
            <w:tcW w:w="0" w:type="auto"/>
            <w:hideMark/>
          </w:tcPr>
          <w:p w14:paraId="6390909C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HSE referent</w:t>
            </w:r>
          </w:p>
        </w:tc>
        <w:tc>
          <w:tcPr>
            <w:tcW w:w="0" w:type="auto"/>
            <w:hideMark/>
          </w:tcPr>
          <w:p w14:paraId="3C08A87C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31.12. svake godine</w:t>
            </w:r>
          </w:p>
        </w:tc>
      </w:tr>
      <w:tr w:rsidR="009A350A" w:rsidRPr="009A350A" w14:paraId="6E602864" w14:textId="77777777" w:rsidTr="009A3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8E78FE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Učinkovitost</w:t>
            </w:r>
          </w:p>
        </w:tc>
        <w:tc>
          <w:tcPr>
            <w:tcW w:w="0" w:type="auto"/>
            <w:hideMark/>
          </w:tcPr>
          <w:p w14:paraId="23C49944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Postotak ispunjenih planova obuke</w:t>
            </w:r>
          </w:p>
        </w:tc>
        <w:tc>
          <w:tcPr>
            <w:tcW w:w="0" w:type="auto"/>
            <w:hideMark/>
          </w:tcPr>
          <w:p w14:paraId="48389C3F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100 %</w:t>
            </w:r>
          </w:p>
        </w:tc>
        <w:tc>
          <w:tcPr>
            <w:tcW w:w="0" w:type="auto"/>
            <w:hideMark/>
          </w:tcPr>
          <w:p w14:paraId="3ECEEEDC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MR / Administracija</w:t>
            </w:r>
          </w:p>
        </w:tc>
        <w:tc>
          <w:tcPr>
            <w:tcW w:w="0" w:type="auto"/>
            <w:hideMark/>
          </w:tcPr>
          <w:p w14:paraId="23AE3CD3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Godišnje</w:t>
            </w:r>
          </w:p>
        </w:tc>
      </w:tr>
      <w:tr w:rsidR="009A350A" w:rsidRPr="009A350A" w14:paraId="66DDC633" w14:textId="77777777" w:rsidTr="009A35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FA77F0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Sigurnost</w:t>
            </w:r>
          </w:p>
        </w:tc>
        <w:tc>
          <w:tcPr>
            <w:tcW w:w="0" w:type="auto"/>
            <w:hideMark/>
          </w:tcPr>
          <w:p w14:paraId="18D83CE2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Broj prijavljenih incidenata</w:t>
            </w:r>
          </w:p>
        </w:tc>
        <w:tc>
          <w:tcPr>
            <w:tcW w:w="0" w:type="auto"/>
            <w:hideMark/>
          </w:tcPr>
          <w:p w14:paraId="3AA465F8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4FE8B9F4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Voditelj gradilišta</w:t>
            </w:r>
          </w:p>
        </w:tc>
        <w:tc>
          <w:tcPr>
            <w:tcW w:w="0" w:type="auto"/>
            <w:hideMark/>
          </w:tcPr>
          <w:p w14:paraId="2E329DD5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Kontinuirano</w:t>
            </w:r>
          </w:p>
        </w:tc>
      </w:tr>
    </w:tbl>
    <w:p w14:paraId="3B7025F0" w14:textId="77777777" w:rsidR="009A350A" w:rsidRDefault="009A350A" w:rsidP="009A350A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</w:p>
    <w:p w14:paraId="0FF00432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Praćenje rezultata ciljeva dokumentira se kroz Izvješće o praćenju ciljeva IMS i predstavlja ulazni podatak za upravinu ocjenu.</w:t>
      </w:r>
    </w:p>
    <w:p w14:paraId="05DDA7AB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EEED9AF" w14:textId="61A635B5" w:rsidR="009A350A" w:rsidRPr="009A350A" w:rsidRDefault="009A350A" w:rsidP="009A350A">
      <w:pPr>
        <w:pStyle w:val="Heading2"/>
      </w:pPr>
      <w:r w:rsidRPr="009A350A">
        <w:t>Rizici, prilike i aspekti okoliša</w:t>
      </w:r>
    </w:p>
    <w:p w14:paraId="2C220D48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Identifikacija i procjena rizika i aspekata okoliša provodi se sustavno kako bi se osiguralo da se svi značajni čimbenici koji mogu utjecati na kvalitetu i okoliš uzmu u obzir tijekom planiranja i provedbe projekata.</w:t>
      </w:r>
    </w:p>
    <w:p w14:paraId="31643CA1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D76AC2D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Metodologija ocjene rizika (kvaliteta):</w:t>
      </w:r>
    </w:p>
    <w:p w14:paraId="3F2FED10" w14:textId="77777777" w:rsidR="009A350A" w:rsidRPr="009A350A" w:rsidRDefault="009A350A" w:rsidP="00AC683A">
      <w:pPr>
        <w:pStyle w:val="ListParagraph"/>
        <w:numPr>
          <w:ilvl w:val="0"/>
          <w:numId w:val="1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Formula</w:t>
      </w:r>
      <w:r w:rsidRPr="009A350A">
        <w:rPr>
          <w:rFonts w:ascii="Aptos" w:eastAsia="Times New Roman" w:hAnsi="Aptos" w:cs="Times New Roman"/>
          <w:kern w:val="0"/>
          <w14:ligatures w14:val="none"/>
        </w:rPr>
        <w:t>: Rizik = Vjerojatnost × Utjecaj × Otkrivljivost (RPN).</w:t>
      </w:r>
    </w:p>
    <w:p w14:paraId="019BB343" w14:textId="77777777" w:rsidR="009A350A" w:rsidRPr="009A350A" w:rsidRDefault="009A350A" w:rsidP="00AC683A">
      <w:pPr>
        <w:pStyle w:val="ListParagraph"/>
        <w:numPr>
          <w:ilvl w:val="0"/>
          <w:numId w:val="1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Svaki proces ima vlasnika koji je odgovoran za identifikaciju i ocjenu rizika u svojem području.</w:t>
      </w:r>
    </w:p>
    <w:p w14:paraId="15D7D81E" w14:textId="77777777" w:rsidR="009A350A" w:rsidRPr="009A350A" w:rsidRDefault="009A350A" w:rsidP="00AC683A">
      <w:pPr>
        <w:pStyle w:val="ListParagraph"/>
        <w:numPr>
          <w:ilvl w:val="0"/>
          <w:numId w:val="1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lastRenderedPageBreak/>
        <w:t>Rizici se kategoriziraju prema razini ozbiljnosti (niski, srednji, visoki) i evidentiraju u Matici rizika.</w:t>
      </w:r>
    </w:p>
    <w:p w14:paraId="148AC5E0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B0F001F" w14:textId="57F5B456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Metodologija ocjene aspekata (okoliš):</w:t>
      </w:r>
    </w:p>
    <w:p w14:paraId="2CAAC792" w14:textId="08143371" w:rsidR="009A350A" w:rsidRPr="009A350A" w:rsidRDefault="009A350A" w:rsidP="00AC683A">
      <w:pPr>
        <w:pStyle w:val="ListParagraph"/>
        <w:numPr>
          <w:ilvl w:val="0"/>
          <w:numId w:val="1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Svaki proces i aktivnost se ocjenjuju prema kriterijima značajnosti: zakonitost, veličina utjecaja, učestalost pojave, mogućnost kontrole i utjecaj na zainteresirane strane.</w:t>
      </w:r>
    </w:p>
    <w:p w14:paraId="3CB18E33" w14:textId="0A06349F" w:rsidR="009A350A" w:rsidRPr="009A350A" w:rsidRDefault="009A350A" w:rsidP="00AC683A">
      <w:pPr>
        <w:pStyle w:val="ListParagraph"/>
        <w:numPr>
          <w:ilvl w:val="0"/>
          <w:numId w:val="1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Ocjene se unose u Maticu aspekata okoliša (AO).</w:t>
      </w:r>
    </w:p>
    <w:p w14:paraId="02A8FE44" w14:textId="77777777" w:rsidR="009A350A" w:rsidRPr="009A350A" w:rsidRDefault="009A350A" w:rsidP="00AC683A">
      <w:pPr>
        <w:pStyle w:val="ListParagraph"/>
        <w:numPr>
          <w:ilvl w:val="0"/>
          <w:numId w:val="1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Značajni aspekti imaju definirane mjere kontrole i planove nadzora (npr. kontrola otpada, emisija, potrošnje energije).</w:t>
      </w:r>
    </w:p>
    <w:p w14:paraId="282F31F9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59CEAF0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Dokumentiranje i nadzor:</w:t>
      </w:r>
    </w:p>
    <w:p w14:paraId="3E6A0BE2" w14:textId="77777777" w:rsidR="009A350A" w:rsidRPr="009A350A" w:rsidRDefault="009A350A" w:rsidP="00AC683A">
      <w:pPr>
        <w:pStyle w:val="ListParagraph"/>
        <w:numPr>
          <w:ilvl w:val="0"/>
          <w:numId w:val="2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MR/Administracija koordinira ažuriranje Matice rizika i AO.</w:t>
      </w:r>
    </w:p>
    <w:p w14:paraId="6B53261B" w14:textId="77777777" w:rsidR="009A350A" w:rsidRPr="009A350A" w:rsidRDefault="009A350A" w:rsidP="00AC683A">
      <w:pPr>
        <w:pStyle w:val="ListParagraph"/>
        <w:numPr>
          <w:ilvl w:val="0"/>
          <w:numId w:val="2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Pregled i ažuriranje provode se najmanje jednom godišnje ili u slučaju promjena u procesu, tehnologiji ili zakonodavstvu.</w:t>
      </w:r>
    </w:p>
    <w:p w14:paraId="79D35175" w14:textId="77777777" w:rsidR="009A350A" w:rsidRPr="009A350A" w:rsidRDefault="009A350A" w:rsidP="00AC683A">
      <w:pPr>
        <w:pStyle w:val="ListParagraph"/>
        <w:numPr>
          <w:ilvl w:val="0"/>
          <w:numId w:val="2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Značajni rizici i aspekti se analiziraju tijekom upravine ocjene te se prema potrebi definiraju dodatne korektivne ili preventivne mjere.</w:t>
      </w:r>
    </w:p>
    <w:p w14:paraId="3AE8E5D2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CE2480A" w14:textId="216DEC86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Primjeri značajnih rizika/aspekata:</w:t>
      </w: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1456"/>
        <w:gridCol w:w="2992"/>
        <w:gridCol w:w="3580"/>
        <w:gridCol w:w="1604"/>
      </w:tblGrid>
      <w:tr w:rsidR="009A350A" w:rsidRPr="009A350A" w14:paraId="05E4163C" w14:textId="77777777" w:rsidTr="009A3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Align w:val="center"/>
            <w:hideMark/>
          </w:tcPr>
          <w:p w14:paraId="3B5D9C8C" w14:textId="77777777" w:rsidR="009A350A" w:rsidRPr="009A350A" w:rsidRDefault="009A350A" w:rsidP="009A350A">
            <w:pPr>
              <w:jc w:val="left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Vrsta</w:t>
            </w:r>
          </w:p>
        </w:tc>
        <w:tc>
          <w:tcPr>
            <w:tcW w:w="0" w:type="auto"/>
            <w:vAlign w:val="center"/>
            <w:hideMark/>
          </w:tcPr>
          <w:p w14:paraId="114B6EA5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Opis</w:t>
            </w:r>
          </w:p>
        </w:tc>
        <w:tc>
          <w:tcPr>
            <w:tcW w:w="0" w:type="auto"/>
            <w:vAlign w:val="center"/>
            <w:hideMark/>
          </w:tcPr>
          <w:p w14:paraId="15E063DF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Mjera kontrole</w:t>
            </w:r>
          </w:p>
        </w:tc>
        <w:tc>
          <w:tcPr>
            <w:tcW w:w="0" w:type="auto"/>
            <w:vAlign w:val="center"/>
            <w:hideMark/>
          </w:tcPr>
          <w:p w14:paraId="5C6410C4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Odgovorna osoba</w:t>
            </w:r>
          </w:p>
        </w:tc>
      </w:tr>
      <w:tr w:rsidR="009A350A" w:rsidRPr="009A350A" w14:paraId="7EE467B8" w14:textId="77777777" w:rsidTr="009A3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35A5E9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Rizik kvalitete</w:t>
            </w:r>
          </w:p>
        </w:tc>
        <w:tc>
          <w:tcPr>
            <w:tcW w:w="0" w:type="auto"/>
            <w:hideMark/>
          </w:tcPr>
          <w:p w14:paraId="172A9245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Kašnjenje isporuke zbog neadekvatne nabave</w:t>
            </w:r>
          </w:p>
        </w:tc>
        <w:tc>
          <w:tcPr>
            <w:tcW w:w="0" w:type="auto"/>
            <w:hideMark/>
          </w:tcPr>
          <w:p w14:paraId="573A2480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Planiranje zaliha i ugovori s više dobavljača</w:t>
            </w:r>
          </w:p>
        </w:tc>
        <w:tc>
          <w:tcPr>
            <w:tcW w:w="0" w:type="auto"/>
            <w:hideMark/>
          </w:tcPr>
          <w:p w14:paraId="6C972E9E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MR / Direktor</w:t>
            </w:r>
          </w:p>
        </w:tc>
      </w:tr>
      <w:tr w:rsidR="009A350A" w:rsidRPr="009A350A" w14:paraId="6DE1F2A1" w14:textId="77777777" w:rsidTr="009A35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6BF582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Aspekt okoliša</w:t>
            </w:r>
          </w:p>
        </w:tc>
        <w:tc>
          <w:tcPr>
            <w:tcW w:w="0" w:type="auto"/>
            <w:hideMark/>
          </w:tcPr>
          <w:p w14:paraId="17B632DA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Generiranje građevinskog otpada</w:t>
            </w:r>
          </w:p>
        </w:tc>
        <w:tc>
          <w:tcPr>
            <w:tcW w:w="0" w:type="auto"/>
            <w:hideMark/>
          </w:tcPr>
          <w:p w14:paraId="43C998A2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Odvojeno prikupljanje, označavanje, predaja ovlaštenima</w:t>
            </w:r>
          </w:p>
        </w:tc>
        <w:tc>
          <w:tcPr>
            <w:tcW w:w="0" w:type="auto"/>
            <w:hideMark/>
          </w:tcPr>
          <w:p w14:paraId="27F1449D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HSE referent</w:t>
            </w:r>
          </w:p>
        </w:tc>
      </w:tr>
      <w:tr w:rsidR="009A350A" w:rsidRPr="009A350A" w14:paraId="73FCA869" w14:textId="77777777" w:rsidTr="009A3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260227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Rizik poslovanja</w:t>
            </w:r>
          </w:p>
        </w:tc>
        <w:tc>
          <w:tcPr>
            <w:tcW w:w="0" w:type="auto"/>
            <w:hideMark/>
          </w:tcPr>
          <w:p w14:paraId="1D2D48CB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Gubitak ključnog osoblja</w:t>
            </w:r>
          </w:p>
        </w:tc>
        <w:tc>
          <w:tcPr>
            <w:tcW w:w="0" w:type="auto"/>
            <w:hideMark/>
          </w:tcPr>
          <w:p w14:paraId="6D4E572E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Edukacija zamjena i plan nasljeđivanja</w:t>
            </w:r>
          </w:p>
        </w:tc>
        <w:tc>
          <w:tcPr>
            <w:tcW w:w="0" w:type="auto"/>
            <w:hideMark/>
          </w:tcPr>
          <w:p w14:paraId="71736BD4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Direktor</w:t>
            </w:r>
          </w:p>
        </w:tc>
      </w:tr>
    </w:tbl>
    <w:p w14:paraId="405EB9D8" w14:textId="77777777" w:rsid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4AA6ED69" w14:textId="21CB7B81" w:rsidR="009A350A" w:rsidRPr="009A350A" w:rsidRDefault="009A350A" w:rsidP="009A350A">
      <w:pPr>
        <w:pStyle w:val="Heading2"/>
      </w:pPr>
      <w:r w:rsidRPr="009A350A">
        <w:t>Usklađenost sa zakonskim zahtjevima</w:t>
      </w:r>
    </w:p>
    <w:p w14:paraId="00EEB2CF" w14:textId="6150C89D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TEHMA d.o.o. održava Registar zakonskih zahtjeva (RZZ) i Procjenu usklađenosti (PUZ) kako bi osigurala kontinuirano poštivanje svih primjenjivih propisa iz područja graditeljstva, zaštite okoliša, gospodarenja otpadom i zaštite na radu.</w:t>
      </w:r>
      <w:r w:rsidR="00D33768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D33768" w:rsidRPr="00D33768">
        <w:rPr>
          <w:rFonts w:ascii="Aptos" w:eastAsia="Times New Roman" w:hAnsi="Aptos" w:cs="Times New Roman"/>
          <w:kern w:val="0"/>
          <w14:ligatures w14:val="none"/>
        </w:rPr>
        <w:t>Registar zakonskih zahtjeva (RZZ) obavezan je dokument prema ISO 14001 jer organizacija mora dokazati da sustavno prati zakone, uredbe i pravilnike koji se odnose na okoliš i graditeljstvo. RZZ uključuje popis svih primjenjivih propisa, datum zadnjeg pregleda, odgovornu osobu i ocjenu usklađenosti.</w:t>
      </w:r>
      <w:r w:rsidR="00B92792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B92792" w:rsidRPr="00B92792">
        <w:rPr>
          <w:rFonts w:ascii="Aptos" w:eastAsia="Times New Roman" w:hAnsi="Aptos" w:cs="Times New Roman"/>
          <w:kern w:val="0"/>
          <w14:ligatures w14:val="none"/>
        </w:rPr>
        <w:t>RZZ vodi se u obliku Excel tablice i ažurira se najmanje jednom godišnje, te svaki put kada zakon ili pravilnik bude izmijenjen.</w:t>
      </w:r>
    </w:p>
    <w:p w14:paraId="604E649F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5738C55" w14:textId="164DB6E4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Postupak održavanja usklađenosti:</w:t>
      </w:r>
    </w:p>
    <w:p w14:paraId="3CDB4277" w14:textId="77777777" w:rsidR="009A350A" w:rsidRPr="009A350A" w:rsidRDefault="009A350A" w:rsidP="00AC683A">
      <w:pPr>
        <w:pStyle w:val="ListParagraph"/>
        <w:numPr>
          <w:ilvl w:val="0"/>
          <w:numId w:val="2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MR/Administracija redovito prati objave novih zakona i izmjena propisa putem službenih izvora (NN, HGK, MINGOR, MIO).</w:t>
      </w:r>
    </w:p>
    <w:p w14:paraId="67F915C1" w14:textId="77777777" w:rsidR="009A350A" w:rsidRPr="009A350A" w:rsidRDefault="009A350A" w:rsidP="00AC683A">
      <w:pPr>
        <w:pStyle w:val="ListParagraph"/>
        <w:numPr>
          <w:ilvl w:val="0"/>
          <w:numId w:val="2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Novi ili izmijenjeni zahtjevi evidentiraju se u RZZ s opisom utjecaja i odgovornom osobom.</w:t>
      </w:r>
    </w:p>
    <w:p w14:paraId="61073548" w14:textId="77777777" w:rsidR="009A350A" w:rsidRPr="009A350A" w:rsidRDefault="009A350A" w:rsidP="00AC683A">
      <w:pPr>
        <w:pStyle w:val="ListParagraph"/>
        <w:numPr>
          <w:ilvl w:val="0"/>
          <w:numId w:val="2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lastRenderedPageBreak/>
        <w:t>PUZ se provodi najmanje jednom godišnje i dokumentira razinu usklađenosti (sukladno, djelomično sukladno, nesukladno).</w:t>
      </w:r>
    </w:p>
    <w:p w14:paraId="10E85C19" w14:textId="133BF121" w:rsidR="009A350A" w:rsidRPr="00D66688" w:rsidRDefault="009A350A" w:rsidP="00D66688">
      <w:pPr>
        <w:pStyle w:val="ListParagraph"/>
        <w:numPr>
          <w:ilvl w:val="0"/>
          <w:numId w:val="2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U slučaju nesukladnosti, definiraju se korektivne mjere s rokovima provedbe.</w:t>
      </w:r>
    </w:p>
    <w:p w14:paraId="59BEB849" w14:textId="3D21F436" w:rsid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Rezultati PUZ-a predstavljaju ulaz u upravinu ocjenu i koriste se za planiranje poboljšanja i prilagodbu IMS dokumentacije.</w:t>
      </w:r>
    </w:p>
    <w:p w14:paraId="2F6B182D" w14:textId="289B4F1B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A8B409A" w14:textId="5F2BDBB9" w:rsidR="00E637EC" w:rsidRPr="00E637EC" w:rsidRDefault="00E637EC" w:rsidP="00E637EC">
      <w:pPr>
        <w:pStyle w:val="Heading1"/>
      </w:pPr>
      <w:r w:rsidRPr="00E637EC">
        <w:t>PODRŠKA (ISO 9001: 7; ISO 14001: 7)</w:t>
      </w:r>
    </w:p>
    <w:p w14:paraId="2021178C" w14:textId="77777777" w:rsidR="009A350A" w:rsidRDefault="009A350A" w:rsidP="009A350A">
      <w:pPr>
        <w:pStyle w:val="Heading2"/>
      </w:pPr>
      <w:r>
        <w:t>Resursi i kompetencije</w:t>
      </w:r>
    </w:p>
    <w:p w14:paraId="104C71D1" w14:textId="2EB86510" w:rsidR="009A350A" w:rsidRDefault="009A350A" w:rsidP="009A350A">
      <w:r>
        <w:t>TEHMA d.o.o. osigurava da su svi potrebni resursi (ljudski, materijalni, tehnički i informacijski) dostupni i održavani kako bi se osigurala učinkovitost integriranog sustava upravljanja.</w:t>
      </w:r>
    </w:p>
    <w:p w14:paraId="0BB75D33" w14:textId="77777777" w:rsidR="009A350A" w:rsidRPr="009A350A" w:rsidRDefault="009A350A" w:rsidP="009A350A">
      <w:pPr>
        <w:rPr>
          <w:b/>
          <w:bCs/>
        </w:rPr>
      </w:pPr>
      <w:r w:rsidRPr="009A350A">
        <w:rPr>
          <w:b/>
          <w:bCs/>
        </w:rPr>
        <w:t>Ljudski resursi:</w:t>
      </w:r>
    </w:p>
    <w:p w14:paraId="147F220E" w14:textId="0D0D12D1" w:rsidR="009A350A" w:rsidRDefault="009A350A" w:rsidP="00AC683A">
      <w:pPr>
        <w:pStyle w:val="ListParagraph"/>
        <w:numPr>
          <w:ilvl w:val="0"/>
          <w:numId w:val="22"/>
        </w:numPr>
      </w:pPr>
      <w:r>
        <w:t>Za sve ključne uloge (Direktor, MR/Administracija, Voditelji gradilišta, HSE referent) vodi se Plan osposobljavanja (EDU-PLAN) koji uključuje potrebne kompetencije, planirane edukacije i datume provedbe.</w:t>
      </w:r>
    </w:p>
    <w:p w14:paraId="6C4A3339" w14:textId="4997A6A1" w:rsidR="009A350A" w:rsidRDefault="009A350A" w:rsidP="00AC683A">
      <w:pPr>
        <w:pStyle w:val="ListParagraph"/>
        <w:numPr>
          <w:ilvl w:val="0"/>
          <w:numId w:val="22"/>
        </w:numPr>
      </w:pPr>
      <w:r>
        <w:t>Edukacije obuhvaćaju područja kao što su ISO standardi, zaštita okoliša, sigurnost na radu, upravljanje projektima i interni auditi.</w:t>
      </w:r>
    </w:p>
    <w:p w14:paraId="7C710B88" w14:textId="3F3DB25D" w:rsidR="009A350A" w:rsidRDefault="009A350A" w:rsidP="00AC683A">
      <w:pPr>
        <w:pStyle w:val="ListParagraph"/>
        <w:numPr>
          <w:ilvl w:val="0"/>
          <w:numId w:val="22"/>
        </w:numPr>
      </w:pPr>
      <w:r>
        <w:t>Rezultati edukacija i osposobljavanja se evidentiraju u Evidenciji kompetencija i certifikata (npr. rukovanje strojevima, zaštita na radu, rad na visini, rad pod vodom).</w:t>
      </w:r>
    </w:p>
    <w:p w14:paraId="17D44EA1" w14:textId="77777777" w:rsidR="009A350A" w:rsidRPr="009A350A" w:rsidRDefault="009A350A" w:rsidP="009A350A">
      <w:pPr>
        <w:rPr>
          <w:b/>
          <w:bCs/>
        </w:rPr>
      </w:pPr>
      <w:r w:rsidRPr="009A350A">
        <w:rPr>
          <w:b/>
          <w:bCs/>
        </w:rPr>
        <w:t>Materijalni i tehnički resursi:</w:t>
      </w:r>
    </w:p>
    <w:p w14:paraId="46D93175" w14:textId="7CC3A793" w:rsidR="009A350A" w:rsidRDefault="009A350A" w:rsidP="00AC683A">
      <w:pPr>
        <w:pStyle w:val="ListParagraph"/>
        <w:numPr>
          <w:ilvl w:val="0"/>
          <w:numId w:val="23"/>
        </w:numPr>
      </w:pPr>
      <w:r>
        <w:t>Tvrtka osigurava održavanje opreme i vozila prema planu servisa i periodičnih pregleda.</w:t>
      </w:r>
    </w:p>
    <w:p w14:paraId="154B2D79" w14:textId="79009CDF" w:rsidR="009A350A" w:rsidRDefault="009A350A" w:rsidP="00AC683A">
      <w:pPr>
        <w:pStyle w:val="ListParagraph"/>
        <w:numPr>
          <w:ilvl w:val="0"/>
          <w:numId w:val="23"/>
        </w:numPr>
      </w:pPr>
      <w:r>
        <w:t>Održava se popis imovine i alata s evidencijom o statusu, kalibracijama i popravcima.</w:t>
      </w:r>
    </w:p>
    <w:p w14:paraId="559859B3" w14:textId="386A4040" w:rsidR="009A350A" w:rsidRDefault="009A350A" w:rsidP="00AC683A">
      <w:pPr>
        <w:pStyle w:val="ListParagraph"/>
        <w:numPr>
          <w:ilvl w:val="0"/>
          <w:numId w:val="23"/>
        </w:numPr>
      </w:pPr>
      <w:r>
        <w:t>HSE referent nadzire sigurnosnu i zaštitnu opremu te vodi evidenciju o periodičnim provjerama.</w:t>
      </w:r>
    </w:p>
    <w:p w14:paraId="50B61340" w14:textId="77777777" w:rsidR="009A350A" w:rsidRPr="009A350A" w:rsidRDefault="009A350A" w:rsidP="009A350A">
      <w:pPr>
        <w:rPr>
          <w:b/>
          <w:bCs/>
        </w:rPr>
      </w:pPr>
      <w:r w:rsidRPr="009A350A">
        <w:rPr>
          <w:b/>
          <w:bCs/>
        </w:rPr>
        <w:t>Procjena kompetencija:</w:t>
      </w:r>
    </w:p>
    <w:p w14:paraId="740D63B3" w14:textId="254134B8" w:rsidR="009A350A" w:rsidRDefault="009A350A" w:rsidP="00AC683A">
      <w:pPr>
        <w:pStyle w:val="ListParagraph"/>
        <w:numPr>
          <w:ilvl w:val="0"/>
          <w:numId w:val="24"/>
        </w:numPr>
      </w:pPr>
      <w:r>
        <w:t>Kompetencije zaposlenika procjenjuju se najmanje jednom godišnje kroz ocjenu uspješnosti i reviziju edukacijskog plana.</w:t>
      </w:r>
    </w:p>
    <w:p w14:paraId="40B6C7FB" w14:textId="519030EA" w:rsidR="009A350A" w:rsidRDefault="009A350A" w:rsidP="00AC683A">
      <w:pPr>
        <w:pStyle w:val="ListParagraph"/>
        <w:numPr>
          <w:ilvl w:val="0"/>
          <w:numId w:val="24"/>
        </w:numPr>
      </w:pPr>
      <w:r>
        <w:t>Ako se utvrdi potreba za dodatnim znanjima, planira se dodatna edukacija ili mentoriranje.</w:t>
      </w:r>
    </w:p>
    <w:p w14:paraId="05938EBB" w14:textId="5F13E757" w:rsidR="007E277B" w:rsidRPr="00E637EC" w:rsidRDefault="007E277B" w:rsidP="00D66688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Plan osposobljavanja (EDU-PLAN) za ključne uloge (Direktor, MR/Administracija, voditelji gradilišta, HSE).</w:t>
      </w:r>
      <w:r w:rsidR="00D66688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E637EC">
        <w:rPr>
          <w:rFonts w:ascii="Aptos" w:eastAsia="Times New Roman" w:hAnsi="Aptos" w:cs="Times New Roman"/>
          <w:kern w:val="0"/>
          <w14:ligatures w14:val="none"/>
        </w:rPr>
        <w:t>Evidencije kompetencija i certifikata (npr. osposobljenost za rukovanje strojevima, zaštita na radu).</w:t>
      </w:r>
    </w:p>
    <w:p w14:paraId="65B34A8F" w14:textId="7976FC60" w:rsidR="009A350A" w:rsidRDefault="00D66688" w:rsidP="00D66688">
      <w:pPr>
        <w:jc w:val="both"/>
      </w:pPr>
      <w:r w:rsidRPr="00D66688">
        <w:t>TEHMA d.o.o. provodi edukaciju radnika i podizvođača prema Operativnom sigurnosnom planu (OSP) svakog radilišta, sukladno zakonskim zahtjevima. OSP nije dio IMS dokumentacije već zakonski dokument izrađen od ovlaštenog koordinatora ZNR.</w:t>
      </w:r>
    </w:p>
    <w:p w14:paraId="2A403900" w14:textId="784FB0CC" w:rsidR="009A350A" w:rsidRDefault="009A350A" w:rsidP="009A350A">
      <w:pPr>
        <w:pStyle w:val="Heading2"/>
      </w:pPr>
      <w:r>
        <w:lastRenderedPageBreak/>
        <w:t>Svijest i komunikacija</w:t>
      </w:r>
    </w:p>
    <w:p w14:paraId="511575B5" w14:textId="095FCAAD" w:rsidR="009A350A" w:rsidRPr="009A350A" w:rsidRDefault="009A350A" w:rsidP="002228D9">
      <w:pPr>
        <w:jc w:val="both"/>
        <w:rPr>
          <w:b/>
          <w:bCs/>
        </w:rPr>
      </w:pPr>
      <w:r w:rsidRPr="009A350A">
        <w:rPr>
          <w:b/>
          <w:bCs/>
        </w:rPr>
        <w:t>Svijest zaposlenika:</w:t>
      </w:r>
      <w:r>
        <w:rPr>
          <w:b/>
          <w:bCs/>
        </w:rPr>
        <w:t xml:space="preserve"> </w:t>
      </w:r>
      <w:r>
        <w:t>Svi zaposlenici moraju razumjeti važnost svojih aktivnosti i utjecaj na kvalitetu i okoliš. MR/Administracija osigurava da zaposlenici budu svjesni:</w:t>
      </w:r>
    </w:p>
    <w:p w14:paraId="3F517A98" w14:textId="543F5AE0" w:rsidR="009A350A" w:rsidRDefault="009A350A" w:rsidP="00AC683A">
      <w:pPr>
        <w:pStyle w:val="ListParagraph"/>
        <w:numPr>
          <w:ilvl w:val="0"/>
          <w:numId w:val="25"/>
        </w:numPr>
      </w:pPr>
      <w:r>
        <w:t>politike i ciljeva IMS-a,</w:t>
      </w:r>
    </w:p>
    <w:p w14:paraId="33D8EAE4" w14:textId="1D8E16C6" w:rsidR="009A350A" w:rsidRDefault="009A350A" w:rsidP="00AC683A">
      <w:pPr>
        <w:pStyle w:val="ListParagraph"/>
        <w:numPr>
          <w:ilvl w:val="0"/>
          <w:numId w:val="25"/>
        </w:numPr>
      </w:pPr>
      <w:r>
        <w:t>svojih uloga i odgovornosti,</w:t>
      </w:r>
    </w:p>
    <w:p w14:paraId="65D36091" w14:textId="3F5F27C4" w:rsidR="009A350A" w:rsidRDefault="009A350A" w:rsidP="00AC683A">
      <w:pPr>
        <w:pStyle w:val="ListParagraph"/>
        <w:numPr>
          <w:ilvl w:val="0"/>
          <w:numId w:val="25"/>
        </w:numPr>
      </w:pPr>
      <w:r>
        <w:t>mogućih posljedica nepoštivanja procedura.</w:t>
      </w:r>
    </w:p>
    <w:p w14:paraId="3D2213B9" w14:textId="05AF54DD" w:rsidR="009A350A" w:rsidRDefault="009A350A" w:rsidP="002228D9">
      <w:r>
        <w:t>Interna komunikacija</w:t>
      </w:r>
      <w:r w:rsidR="002228D9">
        <w:t xml:space="preserve"> </w:t>
      </w:r>
      <w:r>
        <w:t>unutar organizacije odvija se putem:</w:t>
      </w:r>
    </w:p>
    <w:p w14:paraId="5F5B8116" w14:textId="31B58883" w:rsidR="009A350A" w:rsidRDefault="009A350A" w:rsidP="00AC683A">
      <w:pPr>
        <w:pStyle w:val="ListParagraph"/>
        <w:numPr>
          <w:ilvl w:val="0"/>
          <w:numId w:val="26"/>
        </w:numPr>
      </w:pPr>
      <w:r>
        <w:t>tjednih sastanaka u uredu i na gradilištima,</w:t>
      </w:r>
    </w:p>
    <w:p w14:paraId="547423E0" w14:textId="1C42E382" w:rsidR="009A350A" w:rsidRDefault="009A350A" w:rsidP="00AC683A">
      <w:pPr>
        <w:pStyle w:val="ListParagraph"/>
        <w:numPr>
          <w:ilvl w:val="0"/>
          <w:numId w:val="26"/>
        </w:numPr>
      </w:pPr>
      <w:r>
        <w:t>oglasnih ploča s IMS obavijestima,</w:t>
      </w:r>
    </w:p>
    <w:p w14:paraId="06911E06" w14:textId="4D1EA481" w:rsidR="009A350A" w:rsidRDefault="009A350A" w:rsidP="00AC683A">
      <w:pPr>
        <w:pStyle w:val="ListParagraph"/>
        <w:numPr>
          <w:ilvl w:val="0"/>
          <w:numId w:val="26"/>
        </w:numPr>
      </w:pPr>
      <w:r>
        <w:t>e-mail i intranet komunikacije,</w:t>
      </w:r>
    </w:p>
    <w:p w14:paraId="1EACDB2F" w14:textId="585A8DB6" w:rsidR="009A350A" w:rsidRDefault="009A350A" w:rsidP="00AC683A">
      <w:pPr>
        <w:pStyle w:val="ListParagraph"/>
        <w:numPr>
          <w:ilvl w:val="0"/>
          <w:numId w:val="26"/>
        </w:numPr>
      </w:pPr>
      <w:r>
        <w:t>zapisnika i izvješća o sastancima i pregledima IMS-a.</w:t>
      </w:r>
    </w:p>
    <w:p w14:paraId="78C641EF" w14:textId="125F5E25" w:rsidR="009A350A" w:rsidRDefault="009A350A" w:rsidP="002228D9">
      <w:r>
        <w:t>Eksterna komunikacija</w:t>
      </w:r>
      <w:r w:rsidR="002228D9">
        <w:t xml:space="preserve"> </w:t>
      </w:r>
      <w:r>
        <w:t>s vanjskim dionicima obuhvaća:</w:t>
      </w:r>
    </w:p>
    <w:p w14:paraId="68DC6329" w14:textId="0FA514A5" w:rsidR="009A350A" w:rsidRDefault="009A350A" w:rsidP="00AC683A">
      <w:pPr>
        <w:pStyle w:val="ListParagraph"/>
        <w:numPr>
          <w:ilvl w:val="0"/>
          <w:numId w:val="26"/>
        </w:numPr>
      </w:pPr>
      <w:r>
        <w:t>kupce/investitore (izvještaji o napretku, nesukladnosti, reklamacije),</w:t>
      </w:r>
    </w:p>
    <w:p w14:paraId="69D506F7" w14:textId="4B15B889" w:rsidR="009A350A" w:rsidRDefault="009A350A" w:rsidP="00AC683A">
      <w:pPr>
        <w:pStyle w:val="ListParagraph"/>
        <w:numPr>
          <w:ilvl w:val="0"/>
          <w:numId w:val="26"/>
        </w:numPr>
      </w:pPr>
      <w:r>
        <w:t>tijela javne vlasti (inspekcije, prijave, dozvole),</w:t>
      </w:r>
    </w:p>
    <w:p w14:paraId="2C79213A" w14:textId="1B553B42" w:rsidR="009A350A" w:rsidRDefault="009A350A" w:rsidP="00AC683A">
      <w:pPr>
        <w:pStyle w:val="ListParagraph"/>
        <w:numPr>
          <w:ilvl w:val="0"/>
          <w:numId w:val="26"/>
        </w:numPr>
      </w:pPr>
      <w:r>
        <w:t>ovlaštene tvrtke (gospodarenje otpadom, ispitivanja, mjerenja),</w:t>
      </w:r>
    </w:p>
    <w:p w14:paraId="3DFC6C56" w14:textId="2FCF2480" w:rsidR="009A350A" w:rsidRDefault="009A350A" w:rsidP="00AC683A">
      <w:pPr>
        <w:pStyle w:val="ListParagraph"/>
        <w:numPr>
          <w:ilvl w:val="0"/>
          <w:numId w:val="26"/>
        </w:numPr>
      </w:pPr>
      <w:r>
        <w:t>certifikacijsko tijelo (DNV) (komunikacija o auditima i certifikaciji).</w:t>
      </w:r>
    </w:p>
    <w:p w14:paraId="2A52B625" w14:textId="62D5EA47" w:rsidR="009A350A" w:rsidRDefault="009A350A" w:rsidP="00A66CC5">
      <w:pPr>
        <w:spacing w:after="60" w:line="240" w:lineRule="auto"/>
        <w:jc w:val="both"/>
      </w:pPr>
      <w:r>
        <w:t>Sva komunikacija mora biti dokumentirana (e-mail, zapisnik, dopis, izvješće) i pohranjena u skladu s PROC-</w:t>
      </w:r>
      <w:r w:rsidR="0067552B">
        <w:t>IMS-</w:t>
      </w:r>
      <w:r>
        <w:t>01.</w:t>
      </w:r>
      <w:r w:rsidR="007E277B">
        <w:t xml:space="preserve"> </w:t>
      </w:r>
    </w:p>
    <w:p w14:paraId="3C8FA6D1" w14:textId="03ADECD1" w:rsidR="009A350A" w:rsidRDefault="009A350A" w:rsidP="002228D9">
      <w:pPr>
        <w:pStyle w:val="Heading2"/>
      </w:pPr>
      <w:r>
        <w:t>Upravljanje dokumentiranim informacijama</w:t>
      </w:r>
    </w:p>
    <w:p w14:paraId="6DFF805B" w14:textId="2C252C89" w:rsidR="009A350A" w:rsidRDefault="009A350A" w:rsidP="009A350A">
      <w:r>
        <w:t>Upravljanje svim dokumentima i zapisima uređeno je postupkom PROC-</w:t>
      </w:r>
      <w:r w:rsidR="0067552B">
        <w:t>IMS-</w:t>
      </w:r>
      <w:r>
        <w:t>01 Upravljanje dokumentima i zapisima. Ovim postupkom definiraju se pravila za:</w:t>
      </w:r>
    </w:p>
    <w:p w14:paraId="7DEC1A7E" w14:textId="505EDE1A" w:rsidR="009A350A" w:rsidRDefault="009A350A" w:rsidP="00AC683A">
      <w:pPr>
        <w:pStyle w:val="ListParagraph"/>
        <w:numPr>
          <w:ilvl w:val="0"/>
          <w:numId w:val="27"/>
        </w:numPr>
      </w:pPr>
      <w:r>
        <w:t>kodiranje dokumenata prema vrsti i području (npr. POL-IMS, PROC, OBR, ZAP),</w:t>
      </w:r>
    </w:p>
    <w:p w14:paraId="65C14224" w14:textId="627B7504" w:rsidR="009A350A" w:rsidRDefault="009A350A" w:rsidP="00AC683A">
      <w:pPr>
        <w:pStyle w:val="ListParagraph"/>
        <w:numPr>
          <w:ilvl w:val="0"/>
          <w:numId w:val="27"/>
        </w:numPr>
      </w:pPr>
      <w:r>
        <w:t>verzioniranje i označavanje statusa dokumenta (nacrt, važeći, zastarjeli),</w:t>
      </w:r>
    </w:p>
    <w:p w14:paraId="42134E59" w14:textId="35451809" w:rsidR="009A350A" w:rsidRDefault="009A350A" w:rsidP="00AC683A">
      <w:pPr>
        <w:pStyle w:val="ListParagraph"/>
        <w:numPr>
          <w:ilvl w:val="0"/>
          <w:numId w:val="27"/>
        </w:numPr>
      </w:pPr>
      <w:r>
        <w:t>proces odobravanja, distribucije i povlačenja dokumenata,</w:t>
      </w:r>
    </w:p>
    <w:p w14:paraId="79B17C0D" w14:textId="36B7D53B" w:rsidR="009A350A" w:rsidRDefault="009A350A" w:rsidP="00AC683A">
      <w:pPr>
        <w:pStyle w:val="ListParagraph"/>
        <w:numPr>
          <w:ilvl w:val="0"/>
          <w:numId w:val="27"/>
        </w:numPr>
      </w:pPr>
      <w:r>
        <w:t>čuvanje i arhiviranje zapisa u skladu s rokovima definiranima u Rasporedu čuvanja dokumentacije.</w:t>
      </w:r>
    </w:p>
    <w:p w14:paraId="41F78A42" w14:textId="77777777" w:rsidR="009A350A" w:rsidRDefault="009A350A" w:rsidP="009A350A">
      <w:r>
        <w:t>Kontrolirani repozitorij:</w:t>
      </w:r>
    </w:p>
    <w:p w14:paraId="507FCEF5" w14:textId="7D062F19" w:rsidR="009A350A" w:rsidRDefault="009A350A" w:rsidP="00AC683A">
      <w:pPr>
        <w:pStyle w:val="ListParagraph"/>
        <w:numPr>
          <w:ilvl w:val="0"/>
          <w:numId w:val="28"/>
        </w:numPr>
      </w:pPr>
      <w:r>
        <w:t>Mjerodavna verzija svakog dokumenta nalazi se u elektroničkom repozitoriju (npr. SharePoint ili kontrolirana mrežna mapa).</w:t>
      </w:r>
    </w:p>
    <w:p w14:paraId="523363B2" w14:textId="7149D6DA" w:rsidR="009A350A" w:rsidRDefault="009A350A" w:rsidP="00AC683A">
      <w:pPr>
        <w:pStyle w:val="ListParagraph"/>
        <w:numPr>
          <w:ilvl w:val="0"/>
          <w:numId w:val="28"/>
        </w:numPr>
      </w:pPr>
      <w:r>
        <w:t>Samo MR/Administracija ima pravo izmjene i objave novih verzija dokumenata.</w:t>
      </w:r>
    </w:p>
    <w:p w14:paraId="00681D29" w14:textId="38C4644E" w:rsidR="009A350A" w:rsidRDefault="009A350A" w:rsidP="00AC683A">
      <w:pPr>
        <w:pStyle w:val="ListParagraph"/>
        <w:numPr>
          <w:ilvl w:val="0"/>
          <w:numId w:val="28"/>
        </w:numPr>
      </w:pPr>
      <w:r>
        <w:t>Na svim fizičkim lokacijama (ured i gradilišta) mora biti dostupan uvid u aktualne verzije politika, procedura i obrazaca.</w:t>
      </w:r>
    </w:p>
    <w:p w14:paraId="6241D200" w14:textId="20AA949D" w:rsidR="00E637EC" w:rsidRPr="00A66CC5" w:rsidRDefault="00CF39B6" w:rsidP="00A66CC5">
      <w:r>
        <w:t>Te mape čine osnovu elektroničkog IMS repozitorija.</w:t>
      </w:r>
    </w:p>
    <w:p w14:paraId="5430687B" w14:textId="0244A933" w:rsidR="002228D9" w:rsidRPr="002228D9" w:rsidRDefault="00E637EC" w:rsidP="002228D9">
      <w:pPr>
        <w:pStyle w:val="Heading1"/>
      </w:pPr>
      <w:r w:rsidRPr="00E637EC">
        <w:lastRenderedPageBreak/>
        <w:t>OPERATIVNO PLANIRANJE I UPRAVLJANJE (ISO 9001: 8; ISO 14001: 8)</w:t>
      </w:r>
    </w:p>
    <w:p w14:paraId="099A7A73" w14:textId="41B91256" w:rsidR="002228D9" w:rsidRPr="002228D9" w:rsidRDefault="002228D9" w:rsidP="002228D9">
      <w:pPr>
        <w:pStyle w:val="Heading2"/>
      </w:pPr>
      <w:r w:rsidRPr="002228D9">
        <w:t>Procesna karta i interakcije</w:t>
      </w:r>
    </w:p>
    <w:p w14:paraId="0398431B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Procesi u TEHMA d.o.o. strukturirani su prema modelu procesnog pristupa ISO 9001, s jasno definiranom interakcijom između ključnih i potpornih procesa.</w:t>
      </w:r>
    </w:p>
    <w:p w14:paraId="03532426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Cilj je osigurati dosljednost, sljedivost i nadzor nad svim fazama pružanja usluga, uz istodobno upravljanje rizicima i aspektima okoliša.</w:t>
      </w:r>
    </w:p>
    <w:p w14:paraId="279E8845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7DE76F8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Ključni procesi</w:t>
      </w:r>
      <w:r w:rsidRPr="002228D9">
        <w:rPr>
          <w:rFonts w:ascii="Aptos" w:eastAsia="Times New Roman" w:hAnsi="Aptos" w:cs="Times New Roman"/>
          <w:kern w:val="0"/>
          <w14:ligatures w14:val="none"/>
        </w:rPr>
        <w:t>:</w:t>
      </w:r>
    </w:p>
    <w:p w14:paraId="7C86BF8A" w14:textId="69951FA8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Prodaja i ugovaranje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zaprimanje upita, analiza zahtjeva, izrada ponuda, ugovaranje.</w:t>
      </w:r>
    </w:p>
    <w:p w14:paraId="586EFADB" w14:textId="18EC6A8B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Planiranje projekta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definiranje resursa, rokova, odgovornosti, izrada plana kontrole i ispitivanja (PKI).</w:t>
      </w:r>
    </w:p>
    <w:p w14:paraId="349A88CA" w14:textId="40C0094C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Nabava i logistika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odabir i evaluacija dobavljača, nabava materijala, isporuka na gradilišta.</w:t>
      </w:r>
    </w:p>
    <w:p w14:paraId="277E7012" w14:textId="45680264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Izvođenje radova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provedba građevinskih, instalacijskih i </w:t>
      </w:r>
      <w:r w:rsidR="006441F2">
        <w:rPr>
          <w:rFonts w:ascii="Aptos" w:eastAsia="Times New Roman" w:hAnsi="Aptos" w:cs="Times New Roman"/>
          <w:kern w:val="0"/>
          <w14:ligatures w14:val="none"/>
        </w:rPr>
        <w:t>infrastrukturnih</w:t>
      </w:r>
      <w:r w:rsidR="006441F2" w:rsidRPr="00C26EA9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radova prema specifikacijama i standardima.</w:t>
      </w:r>
    </w:p>
    <w:p w14:paraId="389E2F57" w14:textId="61467D5C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Nadzor i ispitivanja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kontrola kvalitete, verifikacija izvedenih radova, inspekcije i testiranja.</w:t>
      </w:r>
    </w:p>
    <w:p w14:paraId="278AFD6A" w14:textId="684423A3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Primopredaja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izrada zapisnika, uklanjanje eventualnih nedostataka, dostava dokumentacije investitoru.</w:t>
      </w:r>
    </w:p>
    <w:p w14:paraId="1A289910" w14:textId="19180FAA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Garancijsko praćenje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praćenje zadovoljstva kupca i evidentiranje mogućih reklamacija.</w:t>
      </w:r>
    </w:p>
    <w:p w14:paraId="2284AE37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571C3EAF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Potporni procesi:</w:t>
      </w:r>
    </w:p>
    <w:p w14:paraId="719D9D15" w14:textId="2D091817" w:rsidR="002228D9" w:rsidRPr="002228D9" w:rsidRDefault="002228D9" w:rsidP="00AC683A">
      <w:pPr>
        <w:pStyle w:val="ListParagraph"/>
        <w:numPr>
          <w:ilvl w:val="0"/>
          <w:numId w:val="3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Upravljanje dokumentima i zapisima (PROC-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IMS-</w:t>
      </w:r>
      <w:r w:rsidRPr="002228D9">
        <w:rPr>
          <w:rFonts w:ascii="Aptos" w:eastAsia="Times New Roman" w:hAnsi="Aptos" w:cs="Times New Roman"/>
          <w:kern w:val="0"/>
          <w14:ligatures w14:val="none"/>
        </w:rPr>
        <w:t>01).</w:t>
      </w:r>
    </w:p>
    <w:p w14:paraId="46A022D8" w14:textId="4085EA46" w:rsidR="002228D9" w:rsidRPr="002228D9" w:rsidRDefault="002228D9" w:rsidP="00AC683A">
      <w:pPr>
        <w:pStyle w:val="ListParagraph"/>
        <w:numPr>
          <w:ilvl w:val="0"/>
          <w:numId w:val="3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Upravljanje nesukladnostima i korektivnim radnjama (PROC-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IMS-</w:t>
      </w:r>
      <w:r w:rsidRPr="002228D9">
        <w:rPr>
          <w:rFonts w:ascii="Aptos" w:eastAsia="Times New Roman" w:hAnsi="Aptos" w:cs="Times New Roman"/>
          <w:kern w:val="0"/>
          <w14:ligatures w14:val="none"/>
        </w:rPr>
        <w:t>02).</w:t>
      </w:r>
    </w:p>
    <w:p w14:paraId="086587D2" w14:textId="14F38542" w:rsidR="002228D9" w:rsidRPr="002228D9" w:rsidRDefault="002228D9" w:rsidP="00AC683A">
      <w:pPr>
        <w:pStyle w:val="ListParagraph"/>
        <w:numPr>
          <w:ilvl w:val="0"/>
          <w:numId w:val="3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Upravljanje ljudskim resursima i edukacijama (EDU-PLAN).</w:t>
      </w:r>
    </w:p>
    <w:p w14:paraId="3A18447A" w14:textId="5D4BF1F7" w:rsidR="002228D9" w:rsidRPr="002228D9" w:rsidRDefault="002228D9" w:rsidP="00AC683A">
      <w:pPr>
        <w:pStyle w:val="ListParagraph"/>
        <w:numPr>
          <w:ilvl w:val="0"/>
          <w:numId w:val="3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Održavanje opreme i vozila.</w:t>
      </w:r>
    </w:p>
    <w:p w14:paraId="5007D735" w14:textId="458E8B63" w:rsidR="002228D9" w:rsidRPr="002228D9" w:rsidRDefault="002228D9" w:rsidP="00AC683A">
      <w:pPr>
        <w:pStyle w:val="ListParagraph"/>
        <w:numPr>
          <w:ilvl w:val="0"/>
          <w:numId w:val="3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Okolišno upravljanje i gospodarenje otpadom.</w:t>
      </w:r>
    </w:p>
    <w:p w14:paraId="57D7F2C1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288C28A" w14:textId="5A89FED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Grafički prikaz interakcije procesa nalazi se u Prilogu </w:t>
      </w:r>
      <w:r w:rsidR="00077212">
        <w:rPr>
          <w:rFonts w:ascii="Aptos" w:eastAsia="Times New Roman" w:hAnsi="Aptos" w:cs="Times New Roman"/>
          <w:kern w:val="0"/>
          <w14:ligatures w14:val="none"/>
        </w:rPr>
        <w:t>D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Procesna karta IMS.</w:t>
      </w:r>
    </w:p>
    <w:p w14:paraId="239BD53E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606DAB2" w14:textId="14252202" w:rsidR="002228D9" w:rsidRPr="002228D9" w:rsidRDefault="002228D9" w:rsidP="002228D9">
      <w:pPr>
        <w:pStyle w:val="Heading2"/>
      </w:pPr>
      <w:r w:rsidRPr="002228D9">
        <w:t>Upravljanje promjenama</w:t>
      </w:r>
    </w:p>
    <w:p w14:paraId="20009D62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Promjene u procesima, dokumentima, projektnoj dokumentaciji ili specifikacijama provode se na kontroliran način kako bi se spriječile pogreške i neusklađenosti.</w:t>
      </w:r>
    </w:p>
    <w:p w14:paraId="3C49EABD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Postupak:</w:t>
      </w:r>
    </w:p>
    <w:p w14:paraId="7ABF34B7" w14:textId="60DF2B02" w:rsidR="002228D9" w:rsidRPr="002228D9" w:rsidRDefault="002228D9" w:rsidP="00AC683A">
      <w:pPr>
        <w:pStyle w:val="ListParagraph"/>
        <w:numPr>
          <w:ilvl w:val="0"/>
          <w:numId w:val="3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Promjenu inicira osoba odgovorna za proces (voditelj gradilišta, MR ili direktor).</w:t>
      </w:r>
    </w:p>
    <w:p w14:paraId="14564B71" w14:textId="6C81E39C" w:rsidR="002228D9" w:rsidRPr="002228D9" w:rsidRDefault="002228D9" w:rsidP="00AC683A">
      <w:pPr>
        <w:pStyle w:val="ListParagraph"/>
        <w:numPr>
          <w:ilvl w:val="0"/>
          <w:numId w:val="3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Direktor odobrava sve promjene koje imaju utjecaj na ugovorene zahtjeve, troškove, rokove ili sigurnost.</w:t>
      </w:r>
    </w:p>
    <w:p w14:paraId="4D98E460" w14:textId="4E05C97D" w:rsidR="002228D9" w:rsidRPr="002228D9" w:rsidRDefault="002228D9" w:rsidP="00AC683A">
      <w:pPr>
        <w:pStyle w:val="ListParagraph"/>
        <w:numPr>
          <w:ilvl w:val="0"/>
          <w:numId w:val="3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MR/Administracija evidentira i prati promjene u Registru promjena (REG-PROMJ) te osigurava distribuciju ažuriranih dokumenata relevantnim osobama.</w:t>
      </w:r>
    </w:p>
    <w:p w14:paraId="7D7E04CC" w14:textId="4B05A5F7" w:rsidR="002228D9" w:rsidRPr="002228D9" w:rsidRDefault="002228D9" w:rsidP="00AC683A">
      <w:pPr>
        <w:pStyle w:val="ListParagraph"/>
        <w:numPr>
          <w:ilvl w:val="0"/>
          <w:numId w:val="3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Zastarjele verzije dokumenata povlače se i arhiviraju prema 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IMS-</w:t>
      </w:r>
      <w:r w:rsidRPr="002228D9">
        <w:rPr>
          <w:rFonts w:ascii="Aptos" w:eastAsia="Times New Roman" w:hAnsi="Aptos" w:cs="Times New Roman"/>
          <w:kern w:val="0"/>
          <w14:ligatures w14:val="none"/>
        </w:rPr>
        <w:t>01.</w:t>
      </w:r>
    </w:p>
    <w:p w14:paraId="668B02B7" w14:textId="0E3DACF9" w:rsidR="002228D9" w:rsidRDefault="0031190C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1190C">
        <w:rPr>
          <w:rFonts w:ascii="Aptos" w:eastAsia="Times New Roman" w:hAnsi="Aptos" w:cs="Times New Roman"/>
          <w:kern w:val="0"/>
          <w14:ligatures w14:val="none"/>
        </w:rPr>
        <w:lastRenderedPageBreak/>
        <w:t>Promjene se kategoriziraju kao niskog, srednjeg ili visokog utjecaja. Promjene visokog utjecaja (utjecaj na troškove, rokove, okolišne rizike ili ugovorne obveze) obavezno odobrava direktor</w:t>
      </w:r>
      <w:r>
        <w:rPr>
          <w:rFonts w:ascii="Aptos" w:eastAsia="Times New Roman" w:hAnsi="Aptos" w:cs="Times New Roman"/>
          <w:kern w:val="0"/>
          <w14:ligatures w14:val="none"/>
        </w:rPr>
        <w:t>.</w:t>
      </w:r>
    </w:p>
    <w:p w14:paraId="472C6C25" w14:textId="77777777" w:rsidR="0031190C" w:rsidRPr="002228D9" w:rsidRDefault="0031190C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7BA3B52" w14:textId="241EE09D" w:rsidR="002228D9" w:rsidRPr="002228D9" w:rsidRDefault="002228D9" w:rsidP="002228D9">
      <w:pPr>
        <w:pStyle w:val="Heading2"/>
      </w:pPr>
      <w:r w:rsidRPr="002228D9">
        <w:t>Upravljanje nabavom i podizvođačima</w:t>
      </w:r>
    </w:p>
    <w:p w14:paraId="7287D8ED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Svi dobavljači i podizvođači moraju ispunjavati minimalne zahtjeve kvalitete, zaštite okoliša i sigurnosti na radu.</w:t>
      </w:r>
    </w:p>
    <w:p w14:paraId="5649D5A6" w14:textId="77777777" w:rsid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A7195C3" w14:textId="4CA0F7A8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Postupak</w:t>
      </w:r>
      <w:r w:rsidRPr="002228D9">
        <w:rPr>
          <w:rFonts w:ascii="Aptos" w:eastAsia="Times New Roman" w:hAnsi="Aptos" w:cs="Times New Roman"/>
          <w:kern w:val="0"/>
          <w14:ligatures w14:val="none"/>
        </w:rPr>
        <w:t>:</w:t>
      </w:r>
    </w:p>
    <w:p w14:paraId="428B1D20" w14:textId="0558E0DC" w:rsidR="002228D9" w:rsidRPr="002228D9" w:rsidRDefault="002228D9" w:rsidP="00AC683A">
      <w:pPr>
        <w:pStyle w:val="ListParagraph"/>
        <w:numPr>
          <w:ilvl w:val="0"/>
          <w:numId w:val="3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Dobavljači i podizvođači se ocjenjuju i odobravaju prema kriterijima iz Registra dobavljača (DOB-REG) koji uključuje: tehničku sposobnost, pouzdanost isporuke, reference, cijenu, pridržavanje okolišnih i sigurnosnih propisa.</w:t>
      </w:r>
    </w:p>
    <w:p w14:paraId="6DE932CF" w14:textId="3DB71A29" w:rsidR="002228D9" w:rsidRPr="002228D9" w:rsidRDefault="002228D9" w:rsidP="00AC683A">
      <w:pPr>
        <w:pStyle w:val="ListParagraph"/>
        <w:numPr>
          <w:ilvl w:val="0"/>
          <w:numId w:val="3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Uvjeti ugovora moraju sadržavati zahtjeve kvalitete i okoliša, kao i obvezu poštivanja IMS procedura Tehme.</w:t>
      </w:r>
    </w:p>
    <w:p w14:paraId="264F1567" w14:textId="34736040" w:rsidR="002228D9" w:rsidRPr="002228D9" w:rsidRDefault="002228D9" w:rsidP="00AC683A">
      <w:pPr>
        <w:pStyle w:val="ListParagraph"/>
        <w:numPr>
          <w:ilvl w:val="0"/>
          <w:numId w:val="3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Nadzor i evaluacija dobavljača provodi se najmanje jednom godišnje; rezultati se koriste za ažuriranje DOB-REG-a i definiranje statusa dobavljača (odobren, uvjetno odobren, neodobren).</w:t>
      </w:r>
    </w:p>
    <w:p w14:paraId="42F4E0F7" w14:textId="49404A6C" w:rsidR="002228D9" w:rsidRPr="002228D9" w:rsidRDefault="002228D9" w:rsidP="00AC683A">
      <w:pPr>
        <w:pStyle w:val="ListParagraph"/>
        <w:numPr>
          <w:ilvl w:val="0"/>
          <w:numId w:val="3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 slučaju neusklađenosti, provodi se korektivna radnja i ponovno ocjenjivanje.</w:t>
      </w:r>
    </w:p>
    <w:p w14:paraId="476747AF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7DFCAD3" w14:textId="2E003FA3" w:rsidR="002228D9" w:rsidRPr="002228D9" w:rsidRDefault="002228D9" w:rsidP="002228D9">
      <w:pPr>
        <w:pStyle w:val="Heading2"/>
      </w:pPr>
      <w:r w:rsidRPr="002228D9">
        <w:t>Nadzor na gradilištima</w:t>
      </w:r>
    </w:p>
    <w:p w14:paraId="51AC7900" w14:textId="2009BC44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Kontrola radova na gradilištima ključna je za osiguranje kvalitete i zaštite okoliša.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Glavne aktivnosti:</w:t>
      </w:r>
    </w:p>
    <w:p w14:paraId="60AADBF3" w14:textId="08F696BE" w:rsidR="002228D9" w:rsidRPr="002228D9" w:rsidRDefault="002228D9" w:rsidP="00AC683A">
      <w:pPr>
        <w:pStyle w:val="ListParagraph"/>
        <w:numPr>
          <w:ilvl w:val="0"/>
          <w:numId w:val="3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Za svaki projekt izrađuje se Plan kontrole i ispitivanja (PKI) koji definira mjerne točke, metode kontrole i odgovorne osobe.</w:t>
      </w:r>
    </w:p>
    <w:p w14:paraId="15C4E926" w14:textId="7701A879" w:rsidR="002228D9" w:rsidRPr="002228D9" w:rsidRDefault="002228D9" w:rsidP="00AC683A">
      <w:pPr>
        <w:pStyle w:val="ListParagraph"/>
        <w:numPr>
          <w:ilvl w:val="0"/>
          <w:numId w:val="3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Voditelj gradilišta provodi interne inspekcije i vodi zapisnike o nadzorima, u suradnji s HSE referentom.</w:t>
      </w:r>
    </w:p>
    <w:p w14:paraId="3E31118D" w14:textId="15A925AB" w:rsidR="002228D9" w:rsidRPr="002228D9" w:rsidRDefault="002228D9" w:rsidP="00AC683A">
      <w:pPr>
        <w:pStyle w:val="ListParagraph"/>
        <w:numPr>
          <w:ilvl w:val="0"/>
          <w:numId w:val="3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Provodi se stalni nadzor primjene mjera zaštite okoliša (zbrinjavanje otpada, sprečavanje onečišćenja, rukovanje gorivom) i zaštite na radu (ZNR).</w:t>
      </w:r>
    </w:p>
    <w:p w14:paraId="7B7B1148" w14:textId="1516C067" w:rsidR="002228D9" w:rsidRPr="002228D9" w:rsidRDefault="002228D9" w:rsidP="00AC683A">
      <w:pPr>
        <w:pStyle w:val="ListParagraph"/>
        <w:numPr>
          <w:ilvl w:val="0"/>
          <w:numId w:val="3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Rezultati nadzora i eventualne nesukladnosti unose se u obrasce ZAP-NC i ZAP-HSE te prate do zatvaranja.</w:t>
      </w:r>
    </w:p>
    <w:p w14:paraId="3B52E6CD" w14:textId="30BA43DB" w:rsidR="002228D9" w:rsidRPr="002228D9" w:rsidRDefault="00104452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104452">
        <w:rPr>
          <w:rFonts w:ascii="Aptos" w:eastAsia="Times New Roman" w:hAnsi="Aptos" w:cs="Times New Roman"/>
          <w:kern w:val="0"/>
          <w14:ligatures w14:val="none"/>
        </w:rPr>
        <w:t>Prije izrade primopredajnog zapisnika (FRM-IMS-13) obavezno se popunjava Završna kontrolna lista (FRM-IMS-15), a svi relevantni zapisi uključuju se u Dosje izvedenog stanja (FRM-IMS-14).</w:t>
      </w:r>
    </w:p>
    <w:p w14:paraId="27FEB396" w14:textId="06A00F3D" w:rsidR="002228D9" w:rsidRPr="002228D9" w:rsidRDefault="002228D9" w:rsidP="002228D9">
      <w:pPr>
        <w:pStyle w:val="Heading2"/>
      </w:pPr>
      <w:r w:rsidRPr="002228D9">
        <w:t>Gospodarenje otpadom i okolišnim aspektima</w:t>
      </w:r>
    </w:p>
    <w:p w14:paraId="6F8E73D1" w14:textId="72227735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Upravljanje otpadom provodi se u skladu sa Zakonom o gospodarenju otpadom i internim procedurama IMS-a.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Postupak gospodarenja otpadom:</w:t>
      </w:r>
    </w:p>
    <w:p w14:paraId="46FDFDDB" w14:textId="4765AE95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Identificiraju se vrste otpada na gradilištima (građevinski, ambalažni, opasni, komunalni).</w:t>
      </w:r>
    </w:p>
    <w:p w14:paraId="190087D0" w14:textId="22E75715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Svaka vrsta otpada se pravilno označava, razdvaja i privremeno skladišti u označenim spremnicima.</w:t>
      </w:r>
    </w:p>
    <w:p w14:paraId="4466F474" w14:textId="20048903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Vodi se Očevidnik otpada (OBR-OT) i prateći listovi se predaju uz svaku pošiljku otpada ovlaštenom sakupljaču.</w:t>
      </w:r>
    </w:p>
    <w:p w14:paraId="3CBCE154" w14:textId="6908FD65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MR/Administracija i HSE referent čuvaju evidencije i potvrde o zbrinjavanju.</w:t>
      </w:r>
    </w:p>
    <w:p w14:paraId="351D2F87" w14:textId="18EE0C92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lastRenderedPageBreak/>
        <w:t>Gdje je primjenjivo, prati se potrošnja goriva, električne energije i emisije u okoliš.</w:t>
      </w:r>
    </w:p>
    <w:p w14:paraId="3BB529FB" w14:textId="7F6500B2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Rezultati praćenja koriste se za analizu u upravinoj ocjeni i postavljanje novih okolišnih ciljeva.</w:t>
      </w:r>
    </w:p>
    <w:p w14:paraId="5B7E58B1" w14:textId="6DC82C41" w:rsidR="002228D9" w:rsidRPr="002228D9" w:rsidRDefault="00EF5975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F5975">
        <w:rPr>
          <w:rFonts w:ascii="Aptos" w:eastAsia="Times New Roman" w:hAnsi="Aptos" w:cs="Times New Roman"/>
          <w:kern w:val="0"/>
          <w14:ligatures w14:val="none"/>
        </w:rPr>
        <w:t>Klasifikacija otpada vodi se sukladno Katalogu otpada (NN 90/15), uz evidentiranje EU kodova za opasni i neopasni otpad.</w:t>
      </w:r>
    </w:p>
    <w:p w14:paraId="16272A9D" w14:textId="63E90DF7" w:rsidR="002228D9" w:rsidRPr="002228D9" w:rsidRDefault="002228D9" w:rsidP="002228D9">
      <w:pPr>
        <w:pStyle w:val="Heading2"/>
      </w:pPr>
      <w:r w:rsidRPr="002228D9">
        <w:t>Pripravnost i odgovor u izvanrednim situacijama (ISO 14001:8.2)</w:t>
      </w:r>
    </w:p>
    <w:p w14:paraId="3A5AABE6" w14:textId="1B4DFAEA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Kako bi se spriječile ili umanjile posljedice neželjenih događaja, TEHMA d.o.o. održava Plan pripravnosti i odgovora na izvanredne situacije (PLAN-IZS).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Plan obuhvaća:</w:t>
      </w:r>
    </w:p>
    <w:p w14:paraId="43815B6A" w14:textId="5FD81421" w:rsidR="002228D9" w:rsidRPr="002228D9" w:rsidRDefault="002228D9" w:rsidP="00AC683A">
      <w:pPr>
        <w:pStyle w:val="ListParagraph"/>
        <w:numPr>
          <w:ilvl w:val="0"/>
          <w:numId w:val="3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moguće scenarije: izlijevanje goriva ili ulja, požar, izlijevanje u more, incident s opasnim tvarima, nesreće na radu;</w:t>
      </w:r>
    </w:p>
    <w:p w14:paraId="549CC893" w14:textId="7F892DF2" w:rsidR="002228D9" w:rsidRPr="002228D9" w:rsidRDefault="002228D9" w:rsidP="00AC683A">
      <w:pPr>
        <w:pStyle w:val="ListParagraph"/>
        <w:numPr>
          <w:ilvl w:val="0"/>
          <w:numId w:val="3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mjere zaštite, postupke evakuacije i komunikacijske protokole;</w:t>
      </w:r>
    </w:p>
    <w:p w14:paraId="1DC78BCB" w14:textId="4CB495B3" w:rsidR="002228D9" w:rsidRPr="002228D9" w:rsidRDefault="002228D9" w:rsidP="00AC683A">
      <w:pPr>
        <w:pStyle w:val="ListParagraph"/>
        <w:numPr>
          <w:ilvl w:val="0"/>
          <w:numId w:val="3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kontakte službi spašavanja, vatrogasaca, policije i nadležnih tijela;</w:t>
      </w:r>
    </w:p>
    <w:p w14:paraId="0B4A9CCD" w14:textId="46DFC660" w:rsidR="002228D9" w:rsidRPr="002228D9" w:rsidRDefault="002228D9" w:rsidP="00AC683A">
      <w:pPr>
        <w:pStyle w:val="ListParagraph"/>
        <w:numPr>
          <w:ilvl w:val="0"/>
          <w:numId w:val="3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periodične vježbe i provjere (najmanje jednom godišnje) s evidencijama u obrascu ZAP-IZS;</w:t>
      </w:r>
    </w:p>
    <w:p w14:paraId="486E24D6" w14:textId="11CA1C42" w:rsidR="002228D9" w:rsidRPr="002228D9" w:rsidRDefault="002228D9" w:rsidP="00AC683A">
      <w:pPr>
        <w:pStyle w:val="ListParagraph"/>
        <w:numPr>
          <w:ilvl w:val="0"/>
          <w:numId w:val="3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analizu stvarnih incidenata i preventivne mjere za sprječavanje ponavljanja.</w:t>
      </w:r>
    </w:p>
    <w:p w14:paraId="448800B5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AAF8291" w14:textId="308FE6DD" w:rsid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MR/Administracija odgovorna je za redovito ažuriranje plana i obuku zaposlenika, dok HSE referent vodi nadzor i dokumentira provođenje vježbi i intervencija.</w:t>
      </w:r>
    </w:p>
    <w:p w14:paraId="59A3463F" w14:textId="77777777" w:rsidR="006E6D5E" w:rsidRDefault="006E6D5E" w:rsidP="006E6D5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01A6CF3" w14:textId="317E6988" w:rsidR="006E6D5E" w:rsidRPr="006E6D5E" w:rsidRDefault="006E6D5E" w:rsidP="006E6D5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6E6D5E">
        <w:rPr>
          <w:rFonts w:ascii="Aptos" w:eastAsia="Times New Roman" w:hAnsi="Aptos" w:cs="Times New Roman"/>
          <w:kern w:val="0"/>
          <w14:ligatures w14:val="none"/>
        </w:rPr>
        <w:t>Sadržaj dosjea izvedenog stanja definiran je u obrascu FRM-IMS-16 te uključuje PKI, ateste, geodetske elaboracije, zapisnike o kontrolama, završne snimke i dokumentaciju podizvođača.”</w:t>
      </w:r>
    </w:p>
    <w:p w14:paraId="735F9CD5" w14:textId="77777777" w:rsidR="006E6D5E" w:rsidRDefault="006E6D5E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691F237" w14:textId="2F12B55E" w:rsid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805E92C" w14:textId="7BC49FAD" w:rsidR="00E637EC" w:rsidRPr="00E637EC" w:rsidRDefault="00E637EC" w:rsidP="00E637EC">
      <w:pPr>
        <w:pStyle w:val="Heading1"/>
      </w:pPr>
      <w:r w:rsidRPr="00E637EC">
        <w:t>VREDNOVANJE UČINKOVITOSTI (ISO 9001: 9; ISO 14001: 9)</w:t>
      </w:r>
    </w:p>
    <w:p w14:paraId="2C238EAA" w14:textId="77777777" w:rsidR="002228D9" w:rsidRDefault="002228D9" w:rsidP="002228D9">
      <w:pPr>
        <w:pStyle w:val="Heading2"/>
      </w:pPr>
      <w:r w:rsidRPr="002228D9">
        <w:t>Praćenje, mjerenje i analiza</w:t>
      </w:r>
    </w:p>
    <w:p w14:paraId="62A25E25" w14:textId="284CFA1A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TEHMA d.o.o. sustavno prati i mjeri učinkovitost integriranog sustava upravljanja putem jasno definiranih pokazatelja kvalitete, okoliša i operativne učinkovitosti.</w:t>
      </w:r>
    </w:p>
    <w:p w14:paraId="2409DCC1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Pokazatelji uključuju:</w:t>
      </w:r>
    </w:p>
    <w:p w14:paraId="29669BED" w14:textId="4A639A31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stupanj ostvarenja ciljeva kvalitete i zaštite okoliša (CILJ-IMS-xx),</w:t>
      </w:r>
    </w:p>
    <w:p w14:paraId="60789555" w14:textId="6A1F33F9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broj i težinu reklamacija kupaca,</w:t>
      </w:r>
    </w:p>
    <w:p w14:paraId="0D05CD9A" w14:textId="4A19C00E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broj i vrstu nesukladnosti (NC) te status korektivnih radnji (KR),</w:t>
      </w:r>
    </w:p>
    <w:p w14:paraId="32AD39C1" w14:textId="58E9C8CE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potrošnju goriva, električne energije i vode,</w:t>
      </w:r>
    </w:p>
    <w:p w14:paraId="3A8D6C6B" w14:textId="1BC95A02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količine nastalog otpada i udio odvojenog prikupljanja,</w:t>
      </w:r>
    </w:p>
    <w:p w14:paraId="5E850D66" w14:textId="168ECA08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rezultate ispitivanja i inspekcijskih pregleda (kvaliteta materijala, ispitivanja betona, tla, zavara itd.),</w:t>
      </w:r>
    </w:p>
    <w:p w14:paraId="315FFBAA" w14:textId="7EE95D6F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rezultate praćenja okolišnih aspekata na gradilištima (buka, prašina, emisije, tvari u moru).</w:t>
      </w:r>
    </w:p>
    <w:p w14:paraId="4A467B07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CEAA652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Postupak praćenja:</w:t>
      </w:r>
    </w:p>
    <w:p w14:paraId="20FB450C" w14:textId="43341DE2" w:rsidR="002228D9" w:rsidRPr="002228D9" w:rsidRDefault="002228D9" w:rsidP="00AC683A">
      <w:pPr>
        <w:pStyle w:val="ListParagraph"/>
        <w:numPr>
          <w:ilvl w:val="0"/>
          <w:numId w:val="3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lastRenderedPageBreak/>
        <w:t>Svaki pokazatelj ima definirane odgovorne osobe, učestalost praćenja i način izvještavanja (mjesečno, kvartalno, godišnje).</w:t>
      </w:r>
    </w:p>
    <w:p w14:paraId="6294AC1B" w14:textId="416B352D" w:rsidR="002228D9" w:rsidRPr="002228D9" w:rsidRDefault="002228D9" w:rsidP="00AC683A">
      <w:pPr>
        <w:pStyle w:val="ListParagraph"/>
        <w:numPr>
          <w:ilvl w:val="0"/>
          <w:numId w:val="3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Podaci se evidentiraju u Evidenciji praćenja IMS-a i analiziraju tijekom sastanaka uprave i godišnje upravine ocjene.</w:t>
      </w:r>
    </w:p>
    <w:p w14:paraId="7C9B8456" w14:textId="6B7D93AD" w:rsidR="002228D9" w:rsidRPr="002228D9" w:rsidRDefault="002228D9" w:rsidP="00AC683A">
      <w:pPr>
        <w:pStyle w:val="ListParagraph"/>
        <w:numPr>
          <w:ilvl w:val="0"/>
          <w:numId w:val="3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Ako se utvrdi odstupanje od planiranih vrijednosti, pokreće se korektivna radnja sukladno proceduri 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IMS-</w:t>
      </w:r>
      <w:r w:rsidRPr="002228D9">
        <w:rPr>
          <w:rFonts w:ascii="Aptos" w:eastAsia="Times New Roman" w:hAnsi="Aptos" w:cs="Times New Roman"/>
          <w:kern w:val="0"/>
          <w14:ligatures w14:val="none"/>
        </w:rPr>
        <w:t>NC/KR.</w:t>
      </w:r>
    </w:p>
    <w:p w14:paraId="7530D319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2679EE7" w14:textId="5E260F78" w:rsidR="002228D9" w:rsidRPr="002228D9" w:rsidRDefault="002228D9" w:rsidP="002228D9">
      <w:pPr>
        <w:pStyle w:val="Heading2"/>
        <w:jc w:val="both"/>
      </w:pPr>
      <w:r w:rsidRPr="002228D9">
        <w:t>Interni audit</w:t>
      </w:r>
    </w:p>
    <w:p w14:paraId="4CFCB4A6" w14:textId="3F735588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Interni auditi predstavljaju ključni alat za procjenu usklađenosti i učinkovitosti IMS-a.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Smjernice i provedba:</w:t>
      </w:r>
    </w:p>
    <w:p w14:paraId="15AB12D6" w14:textId="6F8331B5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Auditi se provode u skladu s postupkom 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</w:t>
      </w:r>
      <w:r w:rsidR="00555A1B">
        <w:rPr>
          <w:rFonts w:ascii="Aptos" w:eastAsia="Times New Roman" w:hAnsi="Aptos" w:cs="Times New Roman"/>
          <w:kern w:val="0"/>
          <w14:ligatures w14:val="none"/>
        </w:rPr>
        <w:t>-03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Interni audit i normom ISO 19011:2018.</w:t>
      </w:r>
    </w:p>
    <w:p w14:paraId="5EFE4DA5" w14:textId="3EA15F21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Program audita temelji se na analizi rizika, rezultatima prethodnih audita, važnosti procesa i povijesti nesukladnosti.</w:t>
      </w:r>
    </w:p>
    <w:p w14:paraId="5CF58BBB" w14:textId="4FCB53FF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MR/Administracija izrađuje Godišnji plan audita, u kojem se definiraju auditori, područja, datumi i kriteriji audita.</w:t>
      </w:r>
    </w:p>
    <w:p w14:paraId="52FE6823" w14:textId="3162D846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Auditi se provode prema načelu objektivnost</w:t>
      </w:r>
      <w:r w:rsidR="004405BB">
        <w:rPr>
          <w:rFonts w:ascii="Aptos" w:eastAsia="Times New Roman" w:hAnsi="Aptos" w:cs="Times New Roman"/>
          <w:kern w:val="0"/>
          <w14:ligatures w14:val="none"/>
        </w:rPr>
        <w:t>nc</w:t>
      </w:r>
      <w:r w:rsidRPr="002228D9">
        <w:rPr>
          <w:rFonts w:ascii="Aptos" w:eastAsia="Times New Roman" w:hAnsi="Aptos" w:cs="Times New Roman"/>
          <w:kern w:val="0"/>
          <w14:ligatures w14:val="none"/>
        </w:rPr>
        <w:t>i i neovisnosti — auditor ne smije auditirati vlastiti rad.</w:t>
      </w:r>
    </w:p>
    <w:p w14:paraId="04EDF371" w14:textId="42CE7FC8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Svaki audit rezultira Izvješćem o auditu, koje uključuje utvrđenja, nesukladnosti, opažanja i preporuke za poboljšanje.</w:t>
      </w:r>
    </w:p>
    <w:p w14:paraId="37A0D8AB" w14:textId="070903BC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Praćenje statusa korektivnih radnji provodi se do zatvaranja svih otvorenih točaka.</w:t>
      </w:r>
    </w:p>
    <w:p w14:paraId="30A4EED0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1AAFCE4" w14:textId="002C5100" w:rsidR="002228D9" w:rsidRPr="002228D9" w:rsidRDefault="002228D9" w:rsidP="002228D9">
      <w:pPr>
        <w:pStyle w:val="Heading2"/>
      </w:pPr>
      <w:r w:rsidRPr="002228D9">
        <w:t>Upravina ocjena</w:t>
      </w:r>
    </w:p>
    <w:p w14:paraId="4E9091D1" w14:textId="18BED2D4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Upravina ocjena provodi se najmanje jednom godišnje radi procjene učinkovitosti IMS-a, postizanja ciljeva te definiranja smjernica za poboljšanje.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Ulazni podaci uključuju:</w:t>
      </w:r>
    </w:p>
    <w:p w14:paraId="1B36CCA1" w14:textId="026535C3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rezultate internih i eksternih audita,</w:t>
      </w:r>
    </w:p>
    <w:p w14:paraId="2054FDD4" w14:textId="7FCC2D63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status korektivnih radnji i nesukladnosti,</w:t>
      </w:r>
    </w:p>
    <w:p w14:paraId="779A7079" w14:textId="56F62DF8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ostvarenje ciljeva kvalitete i okoliša,</w:t>
      </w:r>
    </w:p>
    <w:p w14:paraId="7AD9D694" w14:textId="3D4E6F5E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rezultate praćenja i mjerenja,</w:t>
      </w:r>
    </w:p>
    <w:p w14:paraId="1209D8F0" w14:textId="05132EB0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povratne informacije kupaca i investitora,</w:t>
      </w:r>
    </w:p>
    <w:p w14:paraId="1ED43BB1" w14:textId="4BF2B8A1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promjene zakonskih i drugih zahtjeva,</w:t>
      </w:r>
    </w:p>
    <w:p w14:paraId="4F02BA3C" w14:textId="39A1D626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dostupnost resursa i potrebu za dodatnim ulaganjima,</w:t>
      </w:r>
    </w:p>
    <w:p w14:paraId="36AF6DD5" w14:textId="10A14B98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rezultate analize rizika i aspekata okoliša.</w:t>
      </w:r>
    </w:p>
    <w:p w14:paraId="03155CA6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58FFEBB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Izlazni podaci i odluke uprave:</w:t>
      </w:r>
    </w:p>
    <w:p w14:paraId="602C2F24" w14:textId="79DD0DB9" w:rsidR="002228D9" w:rsidRPr="002228D9" w:rsidRDefault="002228D9" w:rsidP="00AC683A">
      <w:pPr>
        <w:pStyle w:val="ListParagraph"/>
        <w:numPr>
          <w:ilvl w:val="0"/>
          <w:numId w:val="4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potvrda ili izmjena politike i ciljeva IMS-a,</w:t>
      </w:r>
    </w:p>
    <w:p w14:paraId="1A195571" w14:textId="306461B4" w:rsidR="002228D9" w:rsidRPr="002228D9" w:rsidRDefault="002228D9" w:rsidP="00AC683A">
      <w:pPr>
        <w:pStyle w:val="ListParagraph"/>
        <w:numPr>
          <w:ilvl w:val="0"/>
          <w:numId w:val="4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odluke o poboljšanjima procesa i učinkovitosti,</w:t>
      </w:r>
    </w:p>
    <w:p w14:paraId="58EF8FF7" w14:textId="1604F4A9" w:rsidR="002228D9" w:rsidRPr="002228D9" w:rsidRDefault="002228D9" w:rsidP="00AC683A">
      <w:pPr>
        <w:pStyle w:val="ListParagraph"/>
        <w:numPr>
          <w:ilvl w:val="0"/>
          <w:numId w:val="4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planovi edukacija, ulaganja i resursa,</w:t>
      </w:r>
    </w:p>
    <w:p w14:paraId="7972CE3E" w14:textId="572AA8B2" w:rsidR="002228D9" w:rsidRPr="002228D9" w:rsidRDefault="002228D9" w:rsidP="00AC683A">
      <w:pPr>
        <w:pStyle w:val="ListParagraph"/>
        <w:numPr>
          <w:ilvl w:val="0"/>
          <w:numId w:val="4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odluke o korektivnim i preventivnim mjerama,</w:t>
      </w:r>
    </w:p>
    <w:p w14:paraId="445F26B8" w14:textId="1A96A270" w:rsidR="002228D9" w:rsidRPr="002228D9" w:rsidRDefault="002228D9" w:rsidP="00AC683A">
      <w:pPr>
        <w:pStyle w:val="ListParagraph"/>
        <w:numPr>
          <w:ilvl w:val="0"/>
          <w:numId w:val="4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odobrenje plana poboljšanja i ažuriranja dokumentacije IMS-a.</w:t>
      </w:r>
    </w:p>
    <w:p w14:paraId="115D46F9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42788809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lastRenderedPageBreak/>
        <w:t>Dokumentacija:</w:t>
      </w:r>
    </w:p>
    <w:p w14:paraId="2507A959" w14:textId="70F2FA29" w:rsidR="002228D9" w:rsidRPr="002228D9" w:rsidRDefault="002228D9" w:rsidP="00AC683A">
      <w:pPr>
        <w:pStyle w:val="ListParagraph"/>
        <w:numPr>
          <w:ilvl w:val="0"/>
          <w:numId w:val="4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 rezultatima se vodi Zapisnik upravine ocjene (</w:t>
      </w:r>
      <w:r w:rsidR="008112CF">
        <w:rPr>
          <w:rFonts w:ascii="Aptos" w:eastAsia="Times New Roman" w:hAnsi="Aptos" w:cs="Times New Roman"/>
          <w:kern w:val="0"/>
          <w14:ligatures w14:val="none"/>
        </w:rPr>
        <w:t>FRM-IMS-11</w:t>
      </w:r>
      <w:r w:rsidRPr="002228D9">
        <w:rPr>
          <w:rFonts w:ascii="Aptos" w:eastAsia="Times New Roman" w:hAnsi="Aptos" w:cs="Times New Roman"/>
          <w:kern w:val="0"/>
          <w14:ligatures w14:val="none"/>
        </w:rPr>
        <w:t>), koji potpisuje Direktor.</w:t>
      </w:r>
    </w:p>
    <w:p w14:paraId="4471FED4" w14:textId="002DAC77" w:rsidR="00C26EA9" w:rsidRPr="005C7262" w:rsidRDefault="002228D9" w:rsidP="00AC683A">
      <w:pPr>
        <w:pStyle w:val="ListParagraph"/>
        <w:numPr>
          <w:ilvl w:val="0"/>
          <w:numId w:val="4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Plan poboljšanja koji proizlazi iz upravine ocjene ima status službenog dokumenta i prati se kroz Evidenciju provedbe mjera (</w:t>
      </w:r>
      <w:r w:rsidR="008112CF">
        <w:rPr>
          <w:rFonts w:ascii="Aptos" w:eastAsia="Times New Roman" w:hAnsi="Aptos" w:cs="Times New Roman"/>
          <w:kern w:val="0"/>
          <w14:ligatures w14:val="none"/>
        </w:rPr>
        <w:t>PROG-PB</w:t>
      </w:r>
      <w:r w:rsidRPr="002228D9">
        <w:rPr>
          <w:rFonts w:ascii="Aptos" w:eastAsia="Times New Roman" w:hAnsi="Aptos" w:cs="Times New Roman"/>
          <w:kern w:val="0"/>
          <w14:ligatures w14:val="none"/>
        </w:rPr>
        <w:t>).</w:t>
      </w:r>
    </w:p>
    <w:p w14:paraId="0791E034" w14:textId="1C698C0B" w:rsidR="00E637EC" w:rsidRPr="00E637EC" w:rsidRDefault="00E637EC" w:rsidP="00E637EC">
      <w:pPr>
        <w:pStyle w:val="Heading1"/>
      </w:pPr>
      <w:r w:rsidRPr="00E637EC">
        <w:t>POBOLJŠANJE (ISO 9001: 10; ISO 14001: 10)</w:t>
      </w:r>
    </w:p>
    <w:p w14:paraId="5949B95B" w14:textId="5E340ECA" w:rsidR="005C7262" w:rsidRPr="005C7262" w:rsidRDefault="005C7262" w:rsidP="005C7262">
      <w:pPr>
        <w:pStyle w:val="Heading2"/>
      </w:pPr>
      <w:r w:rsidRPr="005C7262">
        <w:t>Upravljanje nesukladnostima i korektivnim radnjama</w:t>
      </w:r>
    </w:p>
    <w:p w14:paraId="505A81D9" w14:textId="39821EAE" w:rsidR="005C7262" w:rsidRP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Upravljanje nesukladnostima i provođenje korektivnih radnji provodi se prema postupku 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IMS-</w:t>
      </w:r>
      <w:r w:rsidR="004405BB">
        <w:rPr>
          <w:rFonts w:ascii="Aptos" w:eastAsia="Times New Roman" w:hAnsi="Aptos" w:cs="Times New Roman"/>
          <w:kern w:val="0"/>
          <w14:ligatures w14:val="none"/>
        </w:rPr>
        <w:t>02</w:t>
      </w:r>
      <w:r w:rsidR="00E00FBF">
        <w:rPr>
          <w:rFonts w:ascii="Aptos" w:eastAsia="Times New Roman" w:hAnsi="Aptos" w:cs="Times New Roman"/>
          <w:kern w:val="0"/>
          <w14:ligatures w14:val="none"/>
        </w:rPr>
        <w:t xml:space="preserve"> Uopravljanje nesukladnostima i korektivnim mjerama</w:t>
      </w:r>
      <w:r w:rsidRPr="005C7262">
        <w:rPr>
          <w:rFonts w:ascii="Aptos" w:eastAsia="Times New Roman" w:hAnsi="Aptos" w:cs="Times New Roman"/>
          <w:kern w:val="0"/>
          <w14:ligatures w14:val="none"/>
        </w:rPr>
        <w:t>. Cilj je spriječiti ponavljanje neželjenih događaja i povećati učinkovitost sustava.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5C7262">
        <w:rPr>
          <w:rFonts w:ascii="Aptos" w:eastAsia="Times New Roman" w:hAnsi="Aptos" w:cs="Times New Roman"/>
          <w:kern w:val="0"/>
          <w14:ligatures w14:val="none"/>
        </w:rPr>
        <w:t>Postupak obuhvaća:</w:t>
      </w:r>
    </w:p>
    <w:p w14:paraId="604C0B59" w14:textId="5008D3B7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Prijavu nesukladnosti – svaka osoba u organizaciji ima pravo i obvezu prijaviti nesukladnost (tehničku, organizacijsku, okolišnu ili dokumentacijsku). Prijave se evidentiraju u Evidenciji nesukladnosti (</w:t>
      </w:r>
      <w:r w:rsidR="00E00FBF">
        <w:rPr>
          <w:rFonts w:ascii="Aptos" w:eastAsia="Times New Roman" w:hAnsi="Aptos" w:cs="Times New Roman"/>
          <w:kern w:val="0"/>
          <w14:ligatures w14:val="none"/>
        </w:rPr>
        <w:t>REG</w:t>
      </w:r>
      <w:r w:rsidRPr="005C7262">
        <w:rPr>
          <w:rFonts w:ascii="Aptos" w:eastAsia="Times New Roman" w:hAnsi="Aptos" w:cs="Times New Roman"/>
          <w:kern w:val="0"/>
          <w14:ligatures w14:val="none"/>
        </w:rPr>
        <w:t>-NC</w:t>
      </w:r>
      <w:r w:rsidR="00E00FBF">
        <w:rPr>
          <w:rFonts w:ascii="Aptos" w:eastAsia="Times New Roman" w:hAnsi="Aptos" w:cs="Times New Roman"/>
          <w:kern w:val="0"/>
          <w14:ligatures w14:val="none"/>
        </w:rPr>
        <w:t>-KR</w:t>
      </w:r>
      <w:r w:rsidRPr="005C7262">
        <w:rPr>
          <w:rFonts w:ascii="Aptos" w:eastAsia="Times New Roman" w:hAnsi="Aptos" w:cs="Times New Roman"/>
          <w:kern w:val="0"/>
          <w14:ligatures w14:val="none"/>
        </w:rPr>
        <w:t>) ili putem obrasca u elektroničkom repozitoriju.</w:t>
      </w:r>
    </w:p>
    <w:p w14:paraId="76901A73" w14:textId="7BA18AF0" w:rsidR="005C7262" w:rsidRPr="005C7262" w:rsidRDefault="005C7262" w:rsidP="00AC683A">
      <w:pPr>
        <w:pStyle w:val="ListParagraph"/>
        <w:numPr>
          <w:ilvl w:val="0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Analizu uzroka – MR/Administracija u suradnji s odgovornim osobama provodi analizu pomoću metoda  „5 Zašto“ – analiza uzročno-posljedičnih veza, Ishikawa dijagram (Fishbone) – identifikacija uzroka po kategorijama: čovjek, metoda, materijal, stroj, okruženje, mjerenje.</w:t>
      </w:r>
      <w:r w:rsidR="000028A5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028A5" w:rsidRPr="000028A5">
        <w:rPr>
          <w:rFonts w:ascii="Aptos" w:eastAsia="Times New Roman" w:hAnsi="Aptos" w:cs="Times New Roman"/>
          <w:kern w:val="0"/>
          <w14:ligatures w14:val="none"/>
        </w:rPr>
        <w:t>Uz metode 5 Zašto i Ishikawa, Tehma može koristiti jednostavniji alat 3P (Problem – Povod – Posljedica), koji je praktičan za gradilišta i ne zahtijeva posebne nacrte.</w:t>
      </w:r>
    </w:p>
    <w:p w14:paraId="1153B420" w14:textId="18ABC83A" w:rsidR="005C7262" w:rsidRPr="005C7262" w:rsidRDefault="005C7262" w:rsidP="00AC683A">
      <w:pPr>
        <w:pStyle w:val="ListParagraph"/>
        <w:numPr>
          <w:ilvl w:val="0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Plan korektivne radnje (KR) – definira se što, tko i do kada mora provesti kako bi se otklonio uzrok nesukladnosti.</w:t>
      </w:r>
    </w:p>
    <w:p w14:paraId="5331FD53" w14:textId="0B8E82C6" w:rsidR="005C7262" w:rsidRPr="005C7262" w:rsidRDefault="005C7262" w:rsidP="00AC683A">
      <w:pPr>
        <w:pStyle w:val="ListParagraph"/>
        <w:numPr>
          <w:ilvl w:val="0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Verifikacija učinkovitosti – nakon provedbe KR, MR/Administracija provjerava rezultate i dokumentira zaključak o učinkovitosti mjere.</w:t>
      </w:r>
    </w:p>
    <w:p w14:paraId="3354D405" w14:textId="7C24F8E8" w:rsidR="005C7262" w:rsidRPr="005C7262" w:rsidRDefault="005C7262" w:rsidP="00AB19D5">
      <w:pPr>
        <w:pStyle w:val="ListParagraph"/>
        <w:numPr>
          <w:ilvl w:val="0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Analiza trendova – kvartalno se analiziraju ponavljanja nesukladnosti i definira potreba za dodatnim preventivnim akcijama.</w:t>
      </w:r>
    </w:p>
    <w:p w14:paraId="5856A213" w14:textId="77777777" w:rsidR="005C7262" w:rsidRPr="005C7262" w:rsidRDefault="005C7262" w:rsidP="00AB19D5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Ako KR nije učinkovita, pokreće se nova analiza uzroka i revidira plan. Sve nesukladnosti i radnje moraju biti zatvorene prije godišnje upravine ocjene.</w:t>
      </w:r>
    </w:p>
    <w:p w14:paraId="1CBF1B64" w14:textId="7B3973E6" w:rsidR="00AB19D5" w:rsidRPr="00AB19D5" w:rsidRDefault="00AB19D5" w:rsidP="00AB19D5">
      <w:pPr>
        <w:spacing w:after="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AB19D5">
        <w:rPr>
          <w:rFonts w:ascii="Aptos" w:eastAsia="Times New Roman" w:hAnsi="Aptos" w:cs="Times New Roman"/>
          <w:kern w:val="0"/>
          <w14:ligatures w14:val="none"/>
        </w:rPr>
        <w:t>Grafički prikaz postupka upravljanja nesukladnostima i korektivnim radnjama prikazan je u Prilogu E.</w:t>
      </w:r>
    </w:p>
    <w:p w14:paraId="0113B34D" w14:textId="77777777" w:rsid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88B3FB3" w14:textId="2B61B271" w:rsidR="005C7262" w:rsidRPr="005C7262" w:rsidRDefault="005C7262" w:rsidP="005C7262">
      <w:pPr>
        <w:pStyle w:val="Heading2"/>
      </w:pPr>
      <w:r w:rsidRPr="005C7262">
        <w:t>Kontinuirano poboljšavanje</w:t>
      </w:r>
    </w:p>
    <w:p w14:paraId="5CFB7885" w14:textId="5A1AFCB0" w:rsidR="005C7262" w:rsidRP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TEHMA d.o.o. promiče kulturu stalnog poboljšanja kao osnovni princip IMS-a i ključnu obvezu svakog zaposlenika.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5C7262">
        <w:rPr>
          <w:rFonts w:ascii="Aptos" w:eastAsia="Times New Roman" w:hAnsi="Aptos" w:cs="Times New Roman"/>
          <w:kern w:val="0"/>
          <w14:ligatures w14:val="none"/>
        </w:rPr>
        <w:t>Izvori poboljšanja uključuju:</w:t>
      </w:r>
    </w:p>
    <w:p w14:paraId="364B72AA" w14:textId="1784CC5F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prijedloge zaposlenika kroz sustav internih prijava i tjedne sastanke,</w:t>
      </w:r>
    </w:p>
    <w:p w14:paraId="077AB043" w14:textId="5CA116C7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rezultate internih i eksternih audita,</w:t>
      </w:r>
    </w:p>
    <w:p w14:paraId="08C8BF47" w14:textId="2AF3A7F6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analizu pritužbi kupaca i povratnih informacija,</w:t>
      </w:r>
    </w:p>
    <w:p w14:paraId="185EBE78" w14:textId="607F4FC6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analizu pokazatelja učinkovitosti, rizika i okolišnih aspekata,</w:t>
      </w:r>
    </w:p>
    <w:p w14:paraId="05BDB380" w14:textId="0F243CBE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„lekcije naučene“ s projekata i gradilišta (LESSONS LEARNED).</w:t>
      </w:r>
    </w:p>
    <w:p w14:paraId="599BE7ED" w14:textId="77777777" w:rsidR="005C7262" w:rsidRP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4D1D524D" w14:textId="77777777" w:rsidR="005C7262" w:rsidRP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5C7262">
        <w:rPr>
          <w:rFonts w:ascii="Aptos" w:eastAsia="Times New Roman" w:hAnsi="Aptos" w:cs="Times New Roman"/>
          <w:b/>
          <w:bCs/>
          <w:kern w:val="0"/>
          <w14:ligatures w14:val="none"/>
        </w:rPr>
        <w:t>Program poboljšanja:</w:t>
      </w:r>
    </w:p>
    <w:p w14:paraId="78EB40B1" w14:textId="31FA4291" w:rsidR="005C7262" w:rsidRPr="005C7262" w:rsidRDefault="005C7262" w:rsidP="00AC683A">
      <w:pPr>
        <w:pStyle w:val="ListParagraph"/>
        <w:numPr>
          <w:ilvl w:val="0"/>
          <w:numId w:val="4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lastRenderedPageBreak/>
        <w:t>MR/Administracija vodi Godišnji program poboljšanja (PROG-PB) koji uključuje planirane aktivnosti, odgovorne osobe i rokove.</w:t>
      </w:r>
    </w:p>
    <w:p w14:paraId="741DB5A4" w14:textId="68D87FFA" w:rsidR="005C7262" w:rsidRPr="005C7262" w:rsidRDefault="005C7262" w:rsidP="00AC683A">
      <w:pPr>
        <w:pStyle w:val="ListParagraph"/>
        <w:numPr>
          <w:ilvl w:val="0"/>
          <w:numId w:val="4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Direktor odobrava program i osigurava resurse za njegovu provedbu.</w:t>
      </w:r>
    </w:p>
    <w:p w14:paraId="32CE51A2" w14:textId="54B288B7" w:rsidR="005C7262" w:rsidRPr="005C7262" w:rsidRDefault="005C7262" w:rsidP="00AC683A">
      <w:pPr>
        <w:pStyle w:val="ListParagraph"/>
        <w:numPr>
          <w:ilvl w:val="0"/>
          <w:numId w:val="4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Napredak provedbe programa prati se kvartalno, a rezultati se prezentiraju u sklopu Upravine ocjene.</w:t>
      </w:r>
    </w:p>
    <w:p w14:paraId="38B65CD8" w14:textId="71D30232" w:rsidR="005C7262" w:rsidRP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Stalno poboljšavanje sustava provodi se primjenom PDCA ciklusa (Plan – Do – Check – Act) i redovitim preispitivanjem učinkovitosti svih procesa.</w:t>
      </w:r>
    </w:p>
    <w:p w14:paraId="1B7A8703" w14:textId="6033A7B9" w:rsidR="00E637EC" w:rsidRPr="00E637EC" w:rsidRDefault="00E637EC" w:rsidP="00C26EA9">
      <w:pPr>
        <w:pStyle w:val="Heading1"/>
        <w:numPr>
          <w:ilvl w:val="0"/>
          <w:numId w:val="0"/>
        </w:numPr>
      </w:pPr>
      <w:r w:rsidRPr="00E637EC">
        <w:t>PRILOZI</w:t>
      </w:r>
    </w:p>
    <w:p w14:paraId="287A0AAA" w14:textId="77777777" w:rsidR="00E637EC" w:rsidRPr="00E637EC" w:rsidRDefault="00E637EC" w:rsidP="00C26EA9">
      <w:pPr>
        <w:pStyle w:val="Heading2"/>
        <w:numPr>
          <w:ilvl w:val="0"/>
          <w:numId w:val="0"/>
        </w:numPr>
      </w:pPr>
      <w:r w:rsidRPr="00E637EC">
        <w:t>PRILOG A – Organigram i matrica odgovornosti</w:t>
      </w: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1985"/>
        <w:gridCol w:w="1891"/>
        <w:gridCol w:w="1997"/>
        <w:gridCol w:w="1357"/>
        <w:gridCol w:w="2402"/>
      </w:tblGrid>
      <w:tr w:rsidR="00C26EA9" w:rsidRPr="00E637EC" w14:paraId="060F90A3" w14:textId="77777777" w:rsidTr="005C72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hideMark/>
          </w:tcPr>
          <w:p w14:paraId="6CF7D740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Proces</w:t>
            </w:r>
          </w:p>
        </w:tc>
        <w:tc>
          <w:tcPr>
            <w:tcW w:w="1891" w:type="dxa"/>
            <w:hideMark/>
          </w:tcPr>
          <w:p w14:paraId="7B0994A1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Vlasnik</w:t>
            </w:r>
          </w:p>
        </w:tc>
        <w:tc>
          <w:tcPr>
            <w:tcW w:w="1997" w:type="dxa"/>
            <w:hideMark/>
          </w:tcPr>
          <w:p w14:paraId="3997D15C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Uloga MR/Administracija</w:t>
            </w:r>
          </w:p>
        </w:tc>
        <w:tc>
          <w:tcPr>
            <w:tcW w:w="1357" w:type="dxa"/>
            <w:hideMark/>
          </w:tcPr>
          <w:p w14:paraId="10478D6B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Uloga HSE</w:t>
            </w:r>
          </w:p>
        </w:tc>
        <w:tc>
          <w:tcPr>
            <w:tcW w:w="2402" w:type="dxa"/>
            <w:hideMark/>
          </w:tcPr>
          <w:p w14:paraId="2408F0EE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Ključni zapisi</w:t>
            </w:r>
          </w:p>
        </w:tc>
      </w:tr>
      <w:tr w:rsidR="00C26EA9" w:rsidRPr="00E637EC" w14:paraId="3345EA3F" w14:textId="77777777" w:rsidTr="005C7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1E2C7D35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Prodaja/ugovaranje</w:t>
            </w:r>
          </w:p>
        </w:tc>
        <w:tc>
          <w:tcPr>
            <w:tcW w:w="1891" w:type="dxa"/>
            <w:hideMark/>
          </w:tcPr>
          <w:p w14:paraId="2BCC1260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Direktor</w:t>
            </w:r>
          </w:p>
        </w:tc>
        <w:tc>
          <w:tcPr>
            <w:tcW w:w="1997" w:type="dxa"/>
            <w:hideMark/>
          </w:tcPr>
          <w:p w14:paraId="4EE9C896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Nadzor ugovornih zahtjeva</w:t>
            </w:r>
          </w:p>
        </w:tc>
        <w:tc>
          <w:tcPr>
            <w:tcW w:w="1357" w:type="dxa"/>
            <w:hideMark/>
          </w:tcPr>
          <w:p w14:paraId="79C108EA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—</w:t>
            </w:r>
          </w:p>
        </w:tc>
        <w:tc>
          <w:tcPr>
            <w:tcW w:w="2402" w:type="dxa"/>
            <w:hideMark/>
          </w:tcPr>
          <w:p w14:paraId="7D8004D2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Ugovori, pregledi zahtjeva</w:t>
            </w:r>
          </w:p>
        </w:tc>
      </w:tr>
      <w:tr w:rsidR="00C26EA9" w:rsidRPr="00E637EC" w14:paraId="1F3B3EE6" w14:textId="77777777" w:rsidTr="005C72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1C383367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Planiranje projekta</w:t>
            </w:r>
          </w:p>
        </w:tc>
        <w:tc>
          <w:tcPr>
            <w:tcW w:w="1891" w:type="dxa"/>
            <w:hideMark/>
          </w:tcPr>
          <w:p w14:paraId="3318B8F5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Direktor</w:t>
            </w:r>
          </w:p>
        </w:tc>
        <w:tc>
          <w:tcPr>
            <w:tcW w:w="1997" w:type="dxa"/>
            <w:hideMark/>
          </w:tcPr>
          <w:p w14:paraId="567C4DDE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Odobrenje planova</w:t>
            </w:r>
          </w:p>
        </w:tc>
        <w:tc>
          <w:tcPr>
            <w:tcW w:w="1357" w:type="dxa"/>
            <w:hideMark/>
          </w:tcPr>
          <w:p w14:paraId="79C426B2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Savjet za AO</w:t>
            </w:r>
          </w:p>
        </w:tc>
        <w:tc>
          <w:tcPr>
            <w:tcW w:w="2402" w:type="dxa"/>
            <w:hideMark/>
          </w:tcPr>
          <w:p w14:paraId="750D6DD3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Plan projekta, PKI</w:t>
            </w:r>
          </w:p>
        </w:tc>
      </w:tr>
      <w:tr w:rsidR="00C26EA9" w:rsidRPr="00E637EC" w14:paraId="58C93E0E" w14:textId="77777777" w:rsidTr="005C7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3EE8D226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Nabava/logistika</w:t>
            </w:r>
          </w:p>
        </w:tc>
        <w:tc>
          <w:tcPr>
            <w:tcW w:w="1891" w:type="dxa"/>
            <w:hideMark/>
          </w:tcPr>
          <w:p w14:paraId="04D2D86C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Direktor</w:t>
            </w:r>
          </w:p>
        </w:tc>
        <w:tc>
          <w:tcPr>
            <w:tcW w:w="1997" w:type="dxa"/>
            <w:hideMark/>
          </w:tcPr>
          <w:p w14:paraId="27C547D4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Kontrola dobavljača</w:t>
            </w:r>
          </w:p>
        </w:tc>
        <w:tc>
          <w:tcPr>
            <w:tcW w:w="1357" w:type="dxa"/>
            <w:hideMark/>
          </w:tcPr>
          <w:p w14:paraId="56616A61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—</w:t>
            </w:r>
          </w:p>
        </w:tc>
        <w:tc>
          <w:tcPr>
            <w:tcW w:w="2402" w:type="dxa"/>
            <w:hideMark/>
          </w:tcPr>
          <w:p w14:paraId="723AE753" w14:textId="4B11135E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REG</w:t>
            </w:r>
            <w:r w:rsidR="000C011F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-DOB</w:t>
            </w: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, evaluacije</w:t>
            </w:r>
          </w:p>
        </w:tc>
      </w:tr>
      <w:tr w:rsidR="00C26EA9" w:rsidRPr="00E637EC" w14:paraId="6F4C67BD" w14:textId="77777777" w:rsidTr="005C72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3B5E964C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Izvođenje radova</w:t>
            </w:r>
          </w:p>
        </w:tc>
        <w:tc>
          <w:tcPr>
            <w:tcW w:w="1891" w:type="dxa"/>
            <w:hideMark/>
          </w:tcPr>
          <w:p w14:paraId="36B8BB13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Voditelj gradilišta</w:t>
            </w:r>
          </w:p>
        </w:tc>
        <w:tc>
          <w:tcPr>
            <w:tcW w:w="1997" w:type="dxa"/>
            <w:hideMark/>
          </w:tcPr>
          <w:p w14:paraId="67ED9D18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Koordinacija zapisa i dokumentacije</w:t>
            </w:r>
          </w:p>
        </w:tc>
        <w:tc>
          <w:tcPr>
            <w:tcW w:w="1357" w:type="dxa"/>
            <w:hideMark/>
          </w:tcPr>
          <w:p w14:paraId="21B08FB7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Nadzor AO i ZNR</w:t>
            </w:r>
          </w:p>
        </w:tc>
        <w:tc>
          <w:tcPr>
            <w:tcW w:w="2402" w:type="dxa"/>
            <w:hideMark/>
          </w:tcPr>
          <w:p w14:paraId="0D862BD6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Dnevnici gradilišta, zapisi kontrola</w:t>
            </w:r>
          </w:p>
        </w:tc>
      </w:tr>
      <w:tr w:rsidR="00C26EA9" w:rsidRPr="00E637EC" w14:paraId="6C3E7057" w14:textId="77777777" w:rsidTr="005C7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6134A3F0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Otpad/okoliš</w:t>
            </w:r>
          </w:p>
        </w:tc>
        <w:tc>
          <w:tcPr>
            <w:tcW w:w="1891" w:type="dxa"/>
            <w:hideMark/>
          </w:tcPr>
          <w:p w14:paraId="3B8205C7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HSE</w:t>
            </w:r>
          </w:p>
        </w:tc>
        <w:tc>
          <w:tcPr>
            <w:tcW w:w="1997" w:type="dxa"/>
            <w:hideMark/>
          </w:tcPr>
          <w:p w14:paraId="06248A19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—</w:t>
            </w:r>
          </w:p>
        </w:tc>
        <w:tc>
          <w:tcPr>
            <w:tcW w:w="1357" w:type="dxa"/>
            <w:hideMark/>
          </w:tcPr>
          <w:p w14:paraId="42D29CA6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Vlasnik procesa</w:t>
            </w:r>
          </w:p>
        </w:tc>
        <w:tc>
          <w:tcPr>
            <w:tcW w:w="2402" w:type="dxa"/>
            <w:hideMark/>
          </w:tcPr>
          <w:p w14:paraId="24D075A8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Očevidnik otpada, PL-otpad</w:t>
            </w:r>
          </w:p>
        </w:tc>
      </w:tr>
      <w:tr w:rsidR="00C26EA9" w:rsidRPr="00E637EC" w14:paraId="5FBACC86" w14:textId="77777777" w:rsidTr="005C72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3268B04B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Dokumenti/zapisi</w:t>
            </w:r>
          </w:p>
        </w:tc>
        <w:tc>
          <w:tcPr>
            <w:tcW w:w="1891" w:type="dxa"/>
            <w:hideMark/>
          </w:tcPr>
          <w:p w14:paraId="753FFC4B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MR/Administracija</w:t>
            </w:r>
          </w:p>
        </w:tc>
        <w:tc>
          <w:tcPr>
            <w:tcW w:w="1997" w:type="dxa"/>
            <w:hideMark/>
          </w:tcPr>
          <w:p w14:paraId="32BEBB4A" w14:textId="52A1D405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Vlasnik PROC-</w:t>
            </w:r>
            <w:r w:rsidR="0067552B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 xml:space="preserve">IMS- </w:t>
            </w: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01</w:t>
            </w:r>
          </w:p>
        </w:tc>
        <w:tc>
          <w:tcPr>
            <w:tcW w:w="1357" w:type="dxa"/>
            <w:hideMark/>
          </w:tcPr>
          <w:p w14:paraId="5A23CAE4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—</w:t>
            </w:r>
          </w:p>
        </w:tc>
        <w:tc>
          <w:tcPr>
            <w:tcW w:w="2402" w:type="dxa"/>
            <w:hideMark/>
          </w:tcPr>
          <w:p w14:paraId="2A2B71D5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Registar dok./zapisa</w:t>
            </w:r>
          </w:p>
        </w:tc>
      </w:tr>
    </w:tbl>
    <w:p w14:paraId="40DDC78E" w14:textId="77777777" w:rsidR="005C7262" w:rsidRDefault="005C7262" w:rsidP="005C7262"/>
    <w:p w14:paraId="1C4509D9" w14:textId="0DA9A9A5" w:rsidR="00E637EC" w:rsidRPr="00E637EC" w:rsidRDefault="00E637EC" w:rsidP="00C26EA9">
      <w:pPr>
        <w:pStyle w:val="Heading2"/>
        <w:numPr>
          <w:ilvl w:val="0"/>
          <w:numId w:val="0"/>
        </w:numPr>
      </w:pPr>
      <w:r w:rsidRPr="00E637EC">
        <w:t>PRILOG B – Popis kontroliranih procedura i obrazaca</w:t>
      </w:r>
    </w:p>
    <w:p w14:paraId="1F978328" w14:textId="5463CC76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01 Upravljanje dokumentima i zapisima</w:t>
      </w:r>
    </w:p>
    <w:p w14:paraId="128F4749" w14:textId="71EFBB83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02 Upravljanje nesukladnostima i korektivnim radnjama</w:t>
      </w:r>
    </w:p>
    <w:p w14:paraId="1DAE8660" w14:textId="0EAB6778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03 Interni audit</w:t>
      </w:r>
    </w:p>
    <w:p w14:paraId="4B65D5F5" w14:textId="3EB32B87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04 Upravljanje nabavom i dobavljačima</w:t>
      </w:r>
    </w:p>
    <w:p w14:paraId="1CCE03FA" w14:textId="75EA2A06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05 Planiranje i izvođenje radova (PKI)</w:t>
      </w:r>
    </w:p>
    <w:p w14:paraId="267B5DD8" w14:textId="49126167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06 Upravljanje podizvođačima</w:t>
      </w:r>
    </w:p>
    <w:p w14:paraId="65CC0102" w14:textId="781BB9B0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07 Identifikacija aspekata okoliša i usklađenost s propisima</w:t>
      </w:r>
    </w:p>
    <w:p w14:paraId="5E4F85E3" w14:textId="1B588A81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08 Gospodarenje otpadom</w:t>
      </w:r>
    </w:p>
    <w:p w14:paraId="2BD03F57" w14:textId="0691D7E8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09 Pripravnost i odgovor u izvanrednim situacijama</w:t>
      </w:r>
    </w:p>
    <w:p w14:paraId="6F1AB954" w14:textId="77777777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F44CBB7" w14:textId="77777777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Obrasci / zapisi (primjeri):</w:t>
      </w:r>
    </w:p>
    <w:p w14:paraId="39214964" w14:textId="7DE27974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01 Lista prisutnosti (edukacije)</w:t>
      </w:r>
    </w:p>
    <w:p w14:paraId="10C00E4A" w14:textId="18FEB13F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02 Zapisnik interne inspekcije gradilišta</w:t>
      </w:r>
    </w:p>
    <w:p w14:paraId="66E433B4" w14:textId="547B4B25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03 Prijava NC</w:t>
      </w:r>
    </w:p>
    <w:p w14:paraId="1801B422" w14:textId="6A442CE5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04 Plan KR</w:t>
      </w:r>
    </w:p>
    <w:p w14:paraId="0806B0E7" w14:textId="49C6CA1A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05 PKI obrazac</w:t>
      </w:r>
    </w:p>
    <w:p w14:paraId="77998FD2" w14:textId="63803D91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lastRenderedPageBreak/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06 Evidencija dobavljača i evaluacija</w:t>
      </w:r>
    </w:p>
    <w:p w14:paraId="6825EC08" w14:textId="7461B596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07 Očevidnik otpada (interni)</w:t>
      </w:r>
    </w:p>
    <w:p w14:paraId="168160FA" w14:textId="0B9F2BD8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08 Registar zakonskih zahtjeva</w:t>
      </w:r>
    </w:p>
    <w:p w14:paraId="24751135" w14:textId="1BD669A2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09 Matica aspekata</w:t>
      </w:r>
    </w:p>
    <w:p w14:paraId="01C67761" w14:textId="09C9BFF9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10 Registar rizika</w:t>
      </w:r>
    </w:p>
    <w:p w14:paraId="3D482397" w14:textId="6E3531F0" w:rsidR="00E637EC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11 Zapisnik Upravine ocjene.</w:t>
      </w:r>
    </w:p>
    <w:p w14:paraId="7EF81F88" w14:textId="24B5D18F" w:rsidR="00D6305C" w:rsidRPr="00D6305C" w:rsidRDefault="00D6305C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6305C">
        <w:rPr>
          <w:rFonts w:ascii="Aptos" w:eastAsia="Times New Roman" w:hAnsi="Aptos" w:cs="Times New Roman"/>
          <w:kern w:val="0"/>
          <w14:ligatures w14:val="none"/>
        </w:rPr>
        <w:t>FRM-IMS-12 Checklist KT/ST</w:t>
      </w:r>
    </w:p>
    <w:p w14:paraId="0FDEACA1" w14:textId="77777777" w:rsidR="00D6305C" w:rsidRPr="00D6305C" w:rsidRDefault="00D6305C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6305C">
        <w:rPr>
          <w:rFonts w:ascii="Aptos" w:eastAsia="Times New Roman" w:hAnsi="Aptos" w:cs="Times New Roman"/>
          <w:kern w:val="0"/>
          <w14:ligatures w14:val="none"/>
        </w:rPr>
        <w:t>FRM-IMS-13 Zapisnik KT/ST</w:t>
      </w:r>
    </w:p>
    <w:p w14:paraId="6C915881" w14:textId="77777777" w:rsidR="00D6305C" w:rsidRPr="00D6305C" w:rsidRDefault="00D6305C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6305C">
        <w:rPr>
          <w:rFonts w:ascii="Aptos" w:eastAsia="Times New Roman" w:hAnsi="Aptos" w:cs="Times New Roman"/>
          <w:kern w:val="0"/>
          <w14:ligatures w14:val="none"/>
        </w:rPr>
        <w:t>FRM-IMS-14 Mini-checklist NC/KR</w:t>
      </w:r>
    </w:p>
    <w:p w14:paraId="1EFD39A9" w14:textId="77777777" w:rsidR="00D6305C" w:rsidRPr="00D6305C" w:rsidRDefault="00D6305C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6305C">
        <w:rPr>
          <w:rFonts w:ascii="Aptos" w:eastAsia="Times New Roman" w:hAnsi="Aptos" w:cs="Times New Roman"/>
          <w:kern w:val="0"/>
          <w14:ligatures w14:val="none"/>
        </w:rPr>
        <w:t>FRM-IMS-15 Evidencija završne kontrole</w:t>
      </w:r>
    </w:p>
    <w:p w14:paraId="61762146" w14:textId="7399D857" w:rsidR="00D6305C" w:rsidRDefault="00D6305C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6305C">
        <w:rPr>
          <w:rFonts w:ascii="Aptos" w:eastAsia="Times New Roman" w:hAnsi="Aptos" w:cs="Times New Roman"/>
          <w:kern w:val="0"/>
          <w14:ligatures w14:val="none"/>
        </w:rPr>
        <w:t>FRM-IMS-16 Dosje izvedenog stanja – sadržaj</w:t>
      </w:r>
    </w:p>
    <w:p w14:paraId="2C3E9896" w14:textId="03432035" w:rsidR="00E064B9" w:rsidRDefault="00E064B9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>
        <w:rPr>
          <w:rFonts w:ascii="Aptos" w:eastAsia="Times New Roman" w:hAnsi="Aptos" w:cs="Times New Roman"/>
          <w:kern w:val="0"/>
          <w14:ligatures w14:val="none"/>
        </w:rPr>
        <w:t>FRM-IMS-17 Dnevnik gradilišta</w:t>
      </w:r>
    </w:p>
    <w:p w14:paraId="6B861971" w14:textId="6C9A2331" w:rsidR="00CC00DA" w:rsidRPr="005C7262" w:rsidRDefault="00CC00DA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>
        <w:rPr>
          <w:rFonts w:ascii="Aptos" w:eastAsia="Times New Roman" w:hAnsi="Aptos" w:cs="Times New Roman"/>
          <w:kern w:val="0"/>
          <w14:ligatures w14:val="none"/>
        </w:rPr>
        <w:t>FRM-IMS-18</w:t>
      </w:r>
      <w:r w:rsidR="002246E1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2246E1" w:rsidRPr="002246E1">
        <w:rPr>
          <w:rFonts w:ascii="Aptos" w:eastAsia="Times New Roman" w:hAnsi="Aptos" w:cs="Times New Roman"/>
          <w:kern w:val="0"/>
          <w14:ligatures w14:val="none"/>
        </w:rPr>
        <w:t>Inspekcijski popis za gospodarenje otpadom (HSE)</w:t>
      </w:r>
    </w:p>
    <w:p w14:paraId="138A384B" w14:textId="77777777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89E3FF5" w14:textId="77777777" w:rsidR="00E637EC" w:rsidRPr="00E637EC" w:rsidRDefault="00E637EC" w:rsidP="00C26EA9">
      <w:pPr>
        <w:pStyle w:val="Heading2"/>
        <w:numPr>
          <w:ilvl w:val="0"/>
          <w:numId w:val="0"/>
        </w:numPr>
      </w:pPr>
      <w:r w:rsidRPr="00E637EC">
        <w:t>PRILOG C – Matrica sukladnosti (preslik na norme)</w:t>
      </w: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5242"/>
        <w:gridCol w:w="2595"/>
      </w:tblGrid>
      <w:tr w:rsidR="00E637EC" w:rsidRPr="00E637EC" w14:paraId="34AF877E" w14:textId="77777777" w:rsidTr="00C26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2A086203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Zahtjev norme</w:t>
            </w:r>
          </w:p>
        </w:tc>
        <w:tc>
          <w:tcPr>
            <w:tcW w:w="0" w:type="auto"/>
            <w:hideMark/>
          </w:tcPr>
          <w:p w14:paraId="1EA4D5EC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Gdje je pokriven</w:t>
            </w:r>
          </w:p>
        </w:tc>
      </w:tr>
      <w:tr w:rsidR="00E637EC" w:rsidRPr="00E637EC" w14:paraId="41FFA03E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EDAE8F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4 Kontekst</w:t>
            </w:r>
          </w:p>
        </w:tc>
        <w:tc>
          <w:tcPr>
            <w:tcW w:w="0" w:type="auto"/>
            <w:hideMark/>
          </w:tcPr>
          <w:p w14:paraId="554E9038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3; Prilog A</w:t>
            </w:r>
          </w:p>
        </w:tc>
      </w:tr>
      <w:tr w:rsidR="00E637EC" w:rsidRPr="00E637EC" w14:paraId="46D43B62" w14:textId="77777777" w:rsidTr="00C26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B33395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5 Vodstvo</w:t>
            </w:r>
          </w:p>
        </w:tc>
        <w:tc>
          <w:tcPr>
            <w:tcW w:w="0" w:type="auto"/>
            <w:hideMark/>
          </w:tcPr>
          <w:p w14:paraId="23CE926E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4; Politika</w:t>
            </w:r>
          </w:p>
        </w:tc>
      </w:tr>
      <w:tr w:rsidR="00E637EC" w:rsidRPr="00E637EC" w14:paraId="7242000F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F70BFF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6 Planiranje</w:t>
            </w:r>
          </w:p>
        </w:tc>
        <w:tc>
          <w:tcPr>
            <w:tcW w:w="0" w:type="auto"/>
            <w:hideMark/>
          </w:tcPr>
          <w:p w14:paraId="5E9416F8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5; Prilog B (ciljevi)</w:t>
            </w:r>
          </w:p>
        </w:tc>
      </w:tr>
      <w:tr w:rsidR="00E637EC" w:rsidRPr="00E637EC" w14:paraId="1C860812" w14:textId="77777777" w:rsidTr="00C26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0922BA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7 Podrška</w:t>
            </w:r>
          </w:p>
        </w:tc>
        <w:tc>
          <w:tcPr>
            <w:tcW w:w="0" w:type="auto"/>
            <w:hideMark/>
          </w:tcPr>
          <w:p w14:paraId="1E862D56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6</w:t>
            </w:r>
          </w:p>
        </w:tc>
      </w:tr>
      <w:tr w:rsidR="00E637EC" w:rsidRPr="00E637EC" w14:paraId="6C9C7C17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F06D7C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8 Operativno upravljanje</w:t>
            </w:r>
          </w:p>
        </w:tc>
        <w:tc>
          <w:tcPr>
            <w:tcW w:w="0" w:type="auto"/>
            <w:hideMark/>
          </w:tcPr>
          <w:p w14:paraId="0EA50AD0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7</w:t>
            </w:r>
          </w:p>
        </w:tc>
      </w:tr>
      <w:tr w:rsidR="00E637EC" w:rsidRPr="00E637EC" w14:paraId="339CE36A" w14:textId="77777777" w:rsidTr="00C26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5176D7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9 Vrednovanje</w:t>
            </w:r>
          </w:p>
        </w:tc>
        <w:tc>
          <w:tcPr>
            <w:tcW w:w="0" w:type="auto"/>
            <w:hideMark/>
          </w:tcPr>
          <w:p w14:paraId="3248F2F1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8</w:t>
            </w:r>
          </w:p>
        </w:tc>
      </w:tr>
      <w:tr w:rsidR="00E637EC" w:rsidRPr="00E637EC" w14:paraId="36CC3807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CD2783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9001:10 Poboljšanje</w:t>
            </w:r>
          </w:p>
        </w:tc>
        <w:tc>
          <w:tcPr>
            <w:tcW w:w="0" w:type="auto"/>
            <w:hideMark/>
          </w:tcPr>
          <w:p w14:paraId="6D71836F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9</w:t>
            </w:r>
          </w:p>
        </w:tc>
      </w:tr>
      <w:tr w:rsidR="00E637EC" w:rsidRPr="00E637EC" w14:paraId="5FB0F912" w14:textId="77777777" w:rsidTr="00C26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8E4460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14001: 6 Planiranje aspekata/usuglašenost</w:t>
            </w:r>
          </w:p>
        </w:tc>
        <w:tc>
          <w:tcPr>
            <w:tcW w:w="0" w:type="auto"/>
            <w:hideMark/>
          </w:tcPr>
          <w:p w14:paraId="13E1FCEE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5; Prilog B</w:t>
            </w:r>
          </w:p>
        </w:tc>
      </w:tr>
      <w:tr w:rsidR="00E637EC" w:rsidRPr="00E637EC" w14:paraId="166C9640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5013BD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14001: 8 Oper. kontrola; Izvanredne situacije</w:t>
            </w:r>
          </w:p>
        </w:tc>
        <w:tc>
          <w:tcPr>
            <w:tcW w:w="0" w:type="auto"/>
            <w:hideMark/>
          </w:tcPr>
          <w:p w14:paraId="5211F839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7</w:t>
            </w:r>
          </w:p>
        </w:tc>
      </w:tr>
      <w:tr w:rsidR="00E637EC" w:rsidRPr="00E637EC" w14:paraId="2A3C7FE3" w14:textId="77777777" w:rsidTr="00C26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CCCC2C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14001: 9 Praćenje i ocjena</w:t>
            </w:r>
          </w:p>
        </w:tc>
        <w:tc>
          <w:tcPr>
            <w:tcW w:w="0" w:type="auto"/>
            <w:hideMark/>
          </w:tcPr>
          <w:p w14:paraId="71C1934A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8</w:t>
            </w:r>
          </w:p>
        </w:tc>
      </w:tr>
      <w:tr w:rsidR="00E637EC" w:rsidRPr="00E637EC" w14:paraId="1D6CD0CA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02E0A2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14001:10 Poboljšanje</w:t>
            </w:r>
          </w:p>
        </w:tc>
        <w:tc>
          <w:tcPr>
            <w:tcW w:w="0" w:type="auto"/>
            <w:hideMark/>
          </w:tcPr>
          <w:p w14:paraId="7F709764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9</w:t>
            </w:r>
          </w:p>
        </w:tc>
      </w:tr>
    </w:tbl>
    <w:p w14:paraId="25850B31" w14:textId="15F22435" w:rsidR="00013D57" w:rsidRDefault="00013D57" w:rsidP="00E637EC">
      <w:pPr>
        <w:spacing w:after="60" w:line="240" w:lineRule="auto"/>
        <w:jc w:val="both"/>
        <w:rPr>
          <w:rFonts w:ascii="Aptos" w:hAnsi="Aptos"/>
        </w:rPr>
      </w:pPr>
    </w:p>
    <w:p w14:paraId="540B0A07" w14:textId="77777777" w:rsidR="00CE2120" w:rsidRDefault="00CE2120">
      <w:pPr>
        <w:rPr>
          <w:rFonts w:ascii="Aptos" w:eastAsiaTheme="majorEastAsia" w:hAnsi="Aptos" w:cstheme="majorBidi"/>
          <w:color w:val="CE181E"/>
          <w:szCs w:val="32"/>
        </w:rPr>
      </w:pPr>
      <w:r>
        <w:br w:type="page"/>
      </w:r>
    </w:p>
    <w:p w14:paraId="7840BE8D" w14:textId="443C3005" w:rsidR="008213C4" w:rsidRPr="00ED5EB3" w:rsidRDefault="00573DE2" w:rsidP="00ED5EB3">
      <w:pPr>
        <w:pStyle w:val="Heading2"/>
        <w:numPr>
          <w:ilvl w:val="0"/>
          <w:numId w:val="0"/>
        </w:numPr>
      </w:pPr>
      <w:r>
        <w:lastRenderedPageBreak/>
        <w:t xml:space="preserve">PRILOG </w:t>
      </w:r>
      <w:r w:rsidR="00077212">
        <w:t xml:space="preserve">D </w:t>
      </w:r>
      <w:r>
        <w:t>- Procesna karta IMS (Interakcija procesa)</w:t>
      </w:r>
    </w:p>
    <w:p w14:paraId="5E932987" w14:textId="7C5C1E87" w:rsidR="00DE662C" w:rsidRPr="00DE662C" w:rsidRDefault="00DE662C" w:rsidP="00AC683A">
      <w:pPr>
        <w:pStyle w:val="Heading2"/>
        <w:numPr>
          <w:ilvl w:val="0"/>
          <w:numId w:val="0"/>
        </w:numPr>
      </w:pPr>
      <w:r w:rsidRPr="00DE662C">
        <w:t>Svrha</w:t>
      </w:r>
    </w:p>
    <w:p w14:paraId="258BFD4B" w14:textId="63228837" w:rsidR="00DE662C" w:rsidRPr="00DE662C" w:rsidRDefault="00DE662C" w:rsidP="00A4371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E662C">
        <w:rPr>
          <w:rFonts w:ascii="Aptos" w:eastAsia="Times New Roman" w:hAnsi="Aptos" w:cs="Times New Roman"/>
          <w:kern w:val="0"/>
          <w14:ligatures w14:val="none"/>
        </w:rPr>
        <w:t>Ovaj prilog prikazuje grafičke procesne karte IMS-a (ISO 9001 + ISO 14001), izrađene u skladu s djelatnošću TEHMA d.o.o. i službenim vizualnim identitetom.</w:t>
      </w:r>
      <w:r w:rsidR="00A4371A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DE662C">
        <w:rPr>
          <w:rFonts w:ascii="Aptos" w:eastAsia="Times New Roman" w:hAnsi="Aptos" w:cs="Times New Roman"/>
          <w:kern w:val="0"/>
          <w14:ligatures w14:val="none"/>
        </w:rPr>
        <w:t>Sadrži dvije verzije:</w:t>
      </w:r>
    </w:p>
    <w:p w14:paraId="0680EE2E" w14:textId="2CE790D4" w:rsidR="00DE662C" w:rsidRPr="00DE662C" w:rsidRDefault="00DE662C" w:rsidP="00AC683A">
      <w:pPr>
        <w:pStyle w:val="ListParagraph"/>
        <w:numPr>
          <w:ilvl w:val="0"/>
          <w:numId w:val="45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E662C">
        <w:rPr>
          <w:rFonts w:ascii="Aptos" w:eastAsia="Times New Roman" w:hAnsi="Aptos" w:cs="Times New Roman"/>
          <w:kern w:val="0"/>
          <w14:ligatures w14:val="none"/>
        </w:rPr>
        <w:t>Stil A – Linearni tok procesa (ISO 9001 pristup)</w:t>
      </w:r>
    </w:p>
    <w:p w14:paraId="78DF446C" w14:textId="4AABD920" w:rsidR="00F24517" w:rsidRPr="00DE662C" w:rsidRDefault="00DE662C" w:rsidP="00AC683A">
      <w:pPr>
        <w:pStyle w:val="ListParagraph"/>
        <w:numPr>
          <w:ilvl w:val="0"/>
          <w:numId w:val="4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E662C">
        <w:rPr>
          <w:rFonts w:ascii="Aptos" w:eastAsia="Times New Roman" w:hAnsi="Aptos" w:cs="Times New Roman"/>
          <w:kern w:val="0"/>
          <w14:ligatures w14:val="none"/>
        </w:rPr>
        <w:t>Stil D – Integrirani IMS model (core centar + support okolo)</w:t>
      </w:r>
    </w:p>
    <w:p w14:paraId="76CBD187" w14:textId="77777777" w:rsidR="00DE662C" w:rsidRDefault="00DE662C" w:rsidP="00573DE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3A6B019" w14:textId="7B77FF98" w:rsidR="00CE2120" w:rsidRPr="005518B9" w:rsidRDefault="00CE2120" w:rsidP="00AC683A">
      <w:pPr>
        <w:pStyle w:val="Heading2"/>
        <w:numPr>
          <w:ilvl w:val="0"/>
          <w:numId w:val="0"/>
        </w:numPr>
      </w:pPr>
      <w:r w:rsidRPr="005518B9">
        <w:t>Procesna karta – Stil A (Linearni tok)</w:t>
      </w:r>
    </w:p>
    <w:p w14:paraId="497D6560" w14:textId="77777777" w:rsidR="00566C5C" w:rsidRDefault="00566C5C" w:rsidP="00566C5C">
      <w:pPr>
        <w:keepNext/>
        <w:spacing w:after="60" w:line="240" w:lineRule="auto"/>
        <w:jc w:val="center"/>
      </w:pPr>
      <w:r w:rsidRPr="00566C5C">
        <w:rPr>
          <w:rFonts w:ascii="Aptos" w:eastAsia="Times New Roman" w:hAnsi="Aptos" w:cs="Times New Roman"/>
          <w:noProof/>
          <w:kern w:val="0"/>
          <w14:ligatures w14:val="none"/>
        </w:rPr>
        <w:drawing>
          <wp:inline distT="0" distB="0" distL="0" distR="0" wp14:anchorId="5FFE424D" wp14:editId="4978421F">
            <wp:extent cx="4608871" cy="3478664"/>
            <wp:effectExtent l="0" t="0" r="1270" b="1270"/>
            <wp:docPr id="1318575565" name="Picture 1" descr="A diagram of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75565" name="Picture 1" descr="A diagram of a projec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6403" cy="349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1F83" w14:textId="3FD60C05" w:rsidR="005518B9" w:rsidRDefault="00566C5C" w:rsidP="00566C5C">
      <w:pPr>
        <w:pStyle w:val="Caption"/>
        <w:jc w:val="center"/>
        <w:rPr>
          <w:rFonts w:ascii="Aptos" w:eastAsia="Times New Roman" w:hAnsi="Aptos" w:cs="Times New Roman"/>
          <w:kern w:val="0"/>
          <w14:ligatures w14:val="none"/>
        </w:rPr>
      </w:pPr>
      <w:r>
        <w:t xml:space="preserve">Slika </w:t>
      </w:r>
      <w:fldSimple w:instr=" SEQ Slika \* ARABIC ">
        <w:r w:rsidR="00425E97">
          <w:rPr>
            <w:noProof/>
          </w:rPr>
          <w:t>1</w:t>
        </w:r>
      </w:fldSimple>
      <w:r>
        <w:rPr>
          <w:lang w:val="hr-HR"/>
        </w:rPr>
        <w:t>. Procesna karta</w:t>
      </w:r>
    </w:p>
    <w:p w14:paraId="45FEB71B" w14:textId="154963EE" w:rsidR="00CE2120" w:rsidRPr="00CE2120" w:rsidRDefault="00CE2120" w:rsidP="00A4371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E2120">
        <w:rPr>
          <w:rFonts w:ascii="Aptos" w:eastAsia="Times New Roman" w:hAnsi="Aptos" w:cs="Times New Roman"/>
          <w:kern w:val="0"/>
          <w14:ligatures w14:val="none"/>
        </w:rPr>
        <w:t>Ovaj prikaz predstavlja cjelokupni procesni tok od inicijalnog upita kupca do završne primopredaje i garancijskog praćenja.</w:t>
      </w:r>
    </w:p>
    <w:p w14:paraId="57C360F2" w14:textId="77777777" w:rsidR="00CE2120" w:rsidRPr="00CE2120" w:rsidRDefault="00CE2120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D6B1175" w14:textId="77777777" w:rsidR="00CE2120" w:rsidRPr="00CE2120" w:rsidRDefault="00CE2120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E2120">
        <w:rPr>
          <w:rFonts w:ascii="Aptos" w:eastAsia="Times New Roman" w:hAnsi="Aptos" w:cs="Times New Roman"/>
          <w:kern w:val="0"/>
          <w14:ligatures w14:val="none"/>
        </w:rPr>
        <w:t>Core procesi:</w:t>
      </w:r>
    </w:p>
    <w:p w14:paraId="0F89A4C7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Prodaja i ugovaranje</w:t>
      </w:r>
    </w:p>
    <w:p w14:paraId="2E830FBB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Planiranje i priprema</w:t>
      </w:r>
    </w:p>
    <w:p w14:paraId="74FF3D91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Nabava i logistika</w:t>
      </w:r>
    </w:p>
    <w:p w14:paraId="7EE9CC32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Izvođenje radova</w:t>
      </w:r>
    </w:p>
    <w:p w14:paraId="6A4BA95A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Nadzor i ispitivanja</w:t>
      </w:r>
    </w:p>
    <w:p w14:paraId="73ACC007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Primopredaja</w:t>
      </w:r>
    </w:p>
    <w:p w14:paraId="454FC0AF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Garancijsko praćenje</w:t>
      </w:r>
    </w:p>
    <w:p w14:paraId="4EDDB971" w14:textId="77777777" w:rsidR="00CE2120" w:rsidRPr="00CE2120" w:rsidRDefault="00CE2120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E2120">
        <w:rPr>
          <w:rFonts w:ascii="Aptos" w:eastAsia="Times New Roman" w:hAnsi="Aptos" w:cs="Times New Roman"/>
          <w:kern w:val="0"/>
          <w14:ligatures w14:val="none"/>
        </w:rPr>
        <w:t>Potporni procesi: dokumenti, rizici, NC/KR, okoliš, obuke, oprema, administracija.</w:t>
      </w:r>
    </w:p>
    <w:p w14:paraId="7BD50420" w14:textId="77777777" w:rsidR="00566C5C" w:rsidRDefault="00566C5C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613DD3A" w14:textId="339C1CEF" w:rsidR="00CE2120" w:rsidRPr="00CE2120" w:rsidRDefault="00CE2120" w:rsidP="00AC683A">
      <w:pPr>
        <w:pStyle w:val="Heading2"/>
        <w:numPr>
          <w:ilvl w:val="0"/>
          <w:numId w:val="0"/>
        </w:numPr>
      </w:pPr>
      <w:r w:rsidRPr="00CE2120">
        <w:lastRenderedPageBreak/>
        <w:t>Procesna karta – Stil D (Integrirani IMS model)</w:t>
      </w:r>
    </w:p>
    <w:p w14:paraId="04F11DD5" w14:textId="77777777" w:rsidR="00425E97" w:rsidRDefault="00566C5C" w:rsidP="00425E97">
      <w:pPr>
        <w:keepNext/>
        <w:spacing w:after="60" w:line="240" w:lineRule="auto"/>
        <w:jc w:val="center"/>
      </w:pPr>
      <w:r>
        <w:rPr>
          <w:rFonts w:ascii="Aptos" w:eastAsia="Times New Roman" w:hAnsi="Aptos" w:cs="Times New Roman"/>
          <w:noProof/>
          <w:kern w:val="0"/>
        </w:rPr>
        <w:drawing>
          <wp:inline distT="0" distB="0" distL="0" distR="0" wp14:anchorId="5C4BAC16" wp14:editId="3ED09F84">
            <wp:extent cx="5619136" cy="3745896"/>
            <wp:effectExtent l="0" t="0" r="0" b="635"/>
            <wp:docPr id="72985959" name="Picture 4" descr="A diagram with text and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5959" name="Picture 4" descr="A diagram with text and word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060" cy="376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AB1E4" w14:textId="4C12CFFA" w:rsidR="00CE2120" w:rsidRPr="00CE2120" w:rsidRDefault="00425E97" w:rsidP="00425E97">
      <w:pPr>
        <w:pStyle w:val="Caption"/>
        <w:jc w:val="center"/>
        <w:rPr>
          <w:rFonts w:ascii="Aptos" w:eastAsia="Times New Roman" w:hAnsi="Aptos" w:cs="Times New Roman"/>
          <w:kern w:val="0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2</w:t>
        </w:r>
      </w:fldSimple>
      <w:r>
        <w:rPr>
          <w:lang w:val="hr-HR"/>
        </w:rPr>
        <w:t xml:space="preserve">. </w:t>
      </w:r>
      <w:r w:rsidRPr="00901152">
        <w:rPr>
          <w:lang w:val="hr-HR"/>
        </w:rPr>
        <w:t>Prikaz središnjih procesa (core) okruženih potpornih procesima</w:t>
      </w:r>
    </w:p>
    <w:p w14:paraId="3E345EE5" w14:textId="77777777" w:rsidR="003D0472" w:rsidRDefault="003D0472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5428F313" w14:textId="616ABCDD" w:rsidR="00CE2120" w:rsidRPr="00CE2120" w:rsidRDefault="00CE2120" w:rsidP="00AC683A">
      <w:pPr>
        <w:pStyle w:val="Heading2"/>
        <w:numPr>
          <w:ilvl w:val="0"/>
          <w:numId w:val="0"/>
        </w:numPr>
      </w:pPr>
      <w:r w:rsidRPr="00CE2120">
        <w:t>Korištenje procesnih karata</w:t>
      </w:r>
    </w:p>
    <w:p w14:paraId="64C4D26E" w14:textId="77777777" w:rsidR="00CE2120" w:rsidRPr="00CE2120" w:rsidRDefault="00CE2120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E2120">
        <w:rPr>
          <w:rFonts w:ascii="Aptos" w:eastAsia="Times New Roman" w:hAnsi="Aptos" w:cs="Times New Roman"/>
          <w:kern w:val="0"/>
          <w14:ligatures w14:val="none"/>
        </w:rPr>
        <w:t>Procesne karte koriste se za:</w:t>
      </w:r>
    </w:p>
    <w:p w14:paraId="6DC9AEC8" w14:textId="77777777" w:rsidR="00CE2120" w:rsidRPr="003D0472" w:rsidRDefault="00CE2120" w:rsidP="00AC683A">
      <w:pPr>
        <w:pStyle w:val="ListParagraph"/>
        <w:numPr>
          <w:ilvl w:val="0"/>
          <w:numId w:val="4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D0472">
        <w:rPr>
          <w:rFonts w:ascii="Aptos" w:eastAsia="Times New Roman" w:hAnsi="Aptos" w:cs="Times New Roman"/>
          <w:kern w:val="0"/>
          <w14:ligatures w14:val="none"/>
        </w:rPr>
        <w:t>edukaciju djelatnika</w:t>
      </w:r>
    </w:p>
    <w:p w14:paraId="6D433347" w14:textId="77777777" w:rsidR="00CE2120" w:rsidRPr="003D0472" w:rsidRDefault="00CE2120" w:rsidP="00AC683A">
      <w:pPr>
        <w:pStyle w:val="ListParagraph"/>
        <w:numPr>
          <w:ilvl w:val="0"/>
          <w:numId w:val="4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D0472">
        <w:rPr>
          <w:rFonts w:ascii="Aptos" w:eastAsia="Times New Roman" w:hAnsi="Aptos" w:cs="Times New Roman"/>
          <w:kern w:val="0"/>
          <w14:ligatures w14:val="none"/>
        </w:rPr>
        <w:t>razumijevanje međusobnih veza procesa</w:t>
      </w:r>
    </w:p>
    <w:p w14:paraId="461317F7" w14:textId="77777777" w:rsidR="00CE2120" w:rsidRPr="003D0472" w:rsidRDefault="00CE2120" w:rsidP="00AC683A">
      <w:pPr>
        <w:pStyle w:val="ListParagraph"/>
        <w:numPr>
          <w:ilvl w:val="0"/>
          <w:numId w:val="4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D0472">
        <w:rPr>
          <w:rFonts w:ascii="Aptos" w:eastAsia="Times New Roman" w:hAnsi="Aptos" w:cs="Times New Roman"/>
          <w:kern w:val="0"/>
          <w14:ligatures w14:val="none"/>
        </w:rPr>
        <w:t>identifikaciju rizika i aspekata</w:t>
      </w:r>
    </w:p>
    <w:p w14:paraId="658B2B3B" w14:textId="77777777" w:rsidR="00CE2120" w:rsidRPr="003D0472" w:rsidRDefault="00CE2120" w:rsidP="00AC683A">
      <w:pPr>
        <w:pStyle w:val="ListParagraph"/>
        <w:numPr>
          <w:ilvl w:val="0"/>
          <w:numId w:val="4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D0472">
        <w:rPr>
          <w:rFonts w:ascii="Aptos" w:eastAsia="Times New Roman" w:hAnsi="Aptos" w:cs="Times New Roman"/>
          <w:kern w:val="0"/>
          <w14:ligatures w14:val="none"/>
        </w:rPr>
        <w:t>interne i eksterne audite</w:t>
      </w:r>
    </w:p>
    <w:p w14:paraId="270661BC" w14:textId="77777777" w:rsidR="00CE2120" w:rsidRDefault="00CE2120" w:rsidP="00AC683A">
      <w:pPr>
        <w:pStyle w:val="ListParagraph"/>
        <w:numPr>
          <w:ilvl w:val="0"/>
          <w:numId w:val="4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D0472">
        <w:rPr>
          <w:rFonts w:ascii="Aptos" w:eastAsia="Times New Roman" w:hAnsi="Aptos" w:cs="Times New Roman"/>
          <w:kern w:val="0"/>
          <w14:ligatures w14:val="none"/>
        </w:rPr>
        <w:t>strateško upravljanje IMS-om</w:t>
      </w:r>
    </w:p>
    <w:p w14:paraId="435DA25C" w14:textId="3AC85F26" w:rsidR="00CE2120" w:rsidRPr="00CE2120" w:rsidRDefault="00CE2120" w:rsidP="00AC683A">
      <w:pPr>
        <w:pStyle w:val="Heading2"/>
        <w:numPr>
          <w:ilvl w:val="0"/>
          <w:numId w:val="0"/>
        </w:numPr>
      </w:pPr>
      <w:r w:rsidRPr="00CE2120">
        <w:t>Upravljanje dokumentom</w:t>
      </w:r>
    </w:p>
    <w:tbl>
      <w:tblPr>
        <w:tblStyle w:val="GridTable2-Accent2"/>
        <w:tblW w:w="0" w:type="auto"/>
        <w:tblLook w:val="04A0" w:firstRow="1" w:lastRow="0" w:firstColumn="1" w:lastColumn="0" w:noHBand="0" w:noVBand="1"/>
      </w:tblPr>
      <w:tblGrid>
        <w:gridCol w:w="2146"/>
        <w:gridCol w:w="5158"/>
      </w:tblGrid>
      <w:tr w:rsidR="00CE2120" w:rsidRPr="00BF4605" w14:paraId="5BCE9302" w14:textId="77777777" w:rsidTr="00B37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2A7C35" w14:textId="77777777" w:rsidR="00CE2120" w:rsidRPr="00BF4605" w:rsidRDefault="00CE2120" w:rsidP="00CE2120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Element</w:t>
            </w:r>
          </w:p>
        </w:tc>
        <w:tc>
          <w:tcPr>
            <w:tcW w:w="0" w:type="auto"/>
            <w:hideMark/>
          </w:tcPr>
          <w:p w14:paraId="4AEC06D2" w14:textId="77777777" w:rsidR="00CE2120" w:rsidRPr="00BF4605" w:rsidRDefault="00CE2120" w:rsidP="00CE2120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Vrijednost</w:t>
            </w:r>
          </w:p>
        </w:tc>
      </w:tr>
      <w:tr w:rsidR="00CE2120" w:rsidRPr="00BF4605" w14:paraId="5BA17757" w14:textId="77777777" w:rsidTr="00B37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EEAA313" w14:textId="77777777" w:rsidR="00CE2120" w:rsidRPr="00BF4605" w:rsidRDefault="00CE2120" w:rsidP="00CE2120">
            <w:pPr>
              <w:spacing w:after="60"/>
              <w:jc w:val="both"/>
              <w:rPr>
                <w:rFonts w:ascii="Aptos" w:eastAsia="Times New Roman" w:hAnsi="Aptos" w:cs="Times New Roman"/>
                <w:b w:val="0"/>
                <w:bCs w:val="0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Vlasnik dokumenta</w:t>
            </w:r>
          </w:p>
        </w:tc>
        <w:tc>
          <w:tcPr>
            <w:tcW w:w="0" w:type="auto"/>
            <w:hideMark/>
          </w:tcPr>
          <w:p w14:paraId="2A7EC03C" w14:textId="77777777" w:rsidR="00CE2120" w:rsidRPr="00BF4605" w:rsidRDefault="00CE2120" w:rsidP="00CE2120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Predstavnik uprave (MR)</w:t>
            </w:r>
          </w:p>
        </w:tc>
      </w:tr>
      <w:tr w:rsidR="00CE2120" w:rsidRPr="00BF4605" w14:paraId="70AA8264" w14:textId="77777777" w:rsidTr="00B37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6C31A0" w14:textId="77777777" w:rsidR="00CE2120" w:rsidRPr="00BF4605" w:rsidRDefault="00CE2120" w:rsidP="00CE2120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Odobrio</w:t>
            </w:r>
          </w:p>
        </w:tc>
        <w:tc>
          <w:tcPr>
            <w:tcW w:w="0" w:type="auto"/>
            <w:hideMark/>
          </w:tcPr>
          <w:p w14:paraId="3DB8ABFB" w14:textId="77777777" w:rsidR="00CE2120" w:rsidRPr="00BF4605" w:rsidRDefault="00CE2120" w:rsidP="00CE2120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Direktor</w:t>
            </w:r>
          </w:p>
        </w:tc>
      </w:tr>
      <w:tr w:rsidR="00CE2120" w:rsidRPr="00BF4605" w14:paraId="5D8EC497" w14:textId="77777777" w:rsidTr="00B37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5917BC" w14:textId="77777777" w:rsidR="00CE2120" w:rsidRPr="00BF4605" w:rsidRDefault="00CE2120" w:rsidP="00CE2120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Verzija</w:t>
            </w:r>
          </w:p>
        </w:tc>
        <w:tc>
          <w:tcPr>
            <w:tcW w:w="0" w:type="auto"/>
            <w:hideMark/>
          </w:tcPr>
          <w:p w14:paraId="6CF0663B" w14:textId="77777777" w:rsidR="00CE2120" w:rsidRPr="00BF4605" w:rsidRDefault="00CE2120" w:rsidP="00CE2120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1.0</w:t>
            </w:r>
          </w:p>
        </w:tc>
      </w:tr>
      <w:tr w:rsidR="00CE2120" w:rsidRPr="00BF4605" w14:paraId="0841E65E" w14:textId="77777777" w:rsidTr="00B37B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18C8EB" w14:textId="77777777" w:rsidR="00CE2120" w:rsidRPr="00BF4605" w:rsidRDefault="00CE2120" w:rsidP="00CE2120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Status</w:t>
            </w:r>
          </w:p>
        </w:tc>
        <w:tc>
          <w:tcPr>
            <w:tcW w:w="0" w:type="auto"/>
            <w:hideMark/>
          </w:tcPr>
          <w:p w14:paraId="56E0C712" w14:textId="77777777" w:rsidR="00CE2120" w:rsidRPr="00BF4605" w:rsidRDefault="00CE2120" w:rsidP="00CE2120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Kontrolirani dokument</w:t>
            </w:r>
          </w:p>
        </w:tc>
      </w:tr>
      <w:tr w:rsidR="00CE2120" w:rsidRPr="00BF4605" w14:paraId="144BE10D" w14:textId="77777777" w:rsidTr="00B37B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2F5C0B" w14:textId="77777777" w:rsidR="00CE2120" w:rsidRPr="00BF4605" w:rsidRDefault="00CE2120" w:rsidP="00CE2120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Sljedeći pregled</w:t>
            </w:r>
          </w:p>
        </w:tc>
        <w:tc>
          <w:tcPr>
            <w:tcW w:w="0" w:type="auto"/>
            <w:hideMark/>
          </w:tcPr>
          <w:p w14:paraId="2AEAFF2B" w14:textId="77777777" w:rsidR="00CE2120" w:rsidRPr="00BF4605" w:rsidRDefault="00CE2120" w:rsidP="00CE2120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</w:pPr>
            <w:r w:rsidRPr="00BF4605">
              <w:rPr>
                <w:rFonts w:ascii="Aptos" w:eastAsia="Times New Roman" w:hAnsi="Aptos" w:cs="Times New Roman"/>
                <w:kern w:val="0"/>
                <w:sz w:val="22"/>
                <w:szCs w:val="22"/>
                <w14:ligatures w14:val="none"/>
              </w:rPr>
              <w:t>Najkasnije za 12 mjeseci ili nakon promjene procesa</w:t>
            </w:r>
          </w:p>
        </w:tc>
      </w:tr>
    </w:tbl>
    <w:p w14:paraId="322F669F" w14:textId="77777777" w:rsidR="00B37BFD" w:rsidRDefault="00B37BFD" w:rsidP="00573DE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A1C5AFA" w14:textId="77777777" w:rsidR="00777020" w:rsidRDefault="00777020" w:rsidP="00573DE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28B4428F" w14:textId="77777777" w:rsidR="00777020" w:rsidRDefault="00777020" w:rsidP="00573DE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4F380FF9" w14:textId="77777777" w:rsidR="00777020" w:rsidRDefault="00777020" w:rsidP="00777020">
      <w:pPr>
        <w:pStyle w:val="Heading2"/>
        <w:numPr>
          <w:ilvl w:val="0"/>
          <w:numId w:val="0"/>
        </w:numPr>
      </w:pPr>
      <w:r w:rsidRPr="00777020">
        <w:lastRenderedPageBreak/>
        <w:t>PRILOG E – Dijagram tijeka upravljanja nesukladnostima (NC/KR)</w:t>
      </w:r>
    </w:p>
    <w:p w14:paraId="42AFCBE1" w14:textId="6A820804" w:rsidR="001D2A8B" w:rsidRDefault="001D2A8B" w:rsidP="0022708F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D2D6C47" w14:textId="06BD7F61" w:rsidR="00777020" w:rsidRDefault="003C7886" w:rsidP="005F6D65">
      <w:pPr>
        <w:spacing w:after="60" w:line="240" w:lineRule="auto"/>
        <w:jc w:val="center"/>
        <w:rPr>
          <w:rFonts w:ascii="Aptos" w:eastAsia="Times New Roman" w:hAnsi="Aptos" w:cs="Times New Roman"/>
          <w:kern w:val="0"/>
          <w14:ligatures w14:val="none"/>
        </w:rPr>
      </w:pPr>
      <w:r w:rsidRPr="003C7886">
        <w:rPr>
          <w:rFonts w:ascii="Aptos" w:eastAsia="Times New Roman" w:hAnsi="Aptos" w:cs="Times New Roman"/>
          <w:noProof/>
          <w:kern w:val="0"/>
          <w14:ligatures w14:val="none"/>
        </w:rPr>
        <w:drawing>
          <wp:inline distT="0" distB="0" distL="0" distR="0" wp14:anchorId="7D527BA5" wp14:editId="3A03D56D">
            <wp:extent cx="3321169" cy="5957666"/>
            <wp:effectExtent l="0" t="0" r="6350" b="0"/>
            <wp:docPr id="807703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031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0145" cy="59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B41">
        <w:rPr>
          <w:rFonts w:ascii="Aptos" w:eastAsia="Times New Roman" w:hAnsi="Aptos" w:cs="Times New Roman"/>
          <w:kern w:val="0"/>
          <w14:ligatures w14:val="none"/>
        </w:rPr>
        <w:tab/>
      </w:r>
    </w:p>
    <w:sectPr w:rsidR="00777020" w:rsidSect="00137813">
      <w:headerReference w:type="default" r:id="rId11"/>
      <w:footerReference w:type="default" r:id="rId12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92199" w14:textId="77777777" w:rsidR="002058B9" w:rsidRDefault="002058B9" w:rsidP="00E637EC">
      <w:pPr>
        <w:spacing w:after="0" w:line="240" w:lineRule="auto"/>
      </w:pPr>
      <w:r>
        <w:separator/>
      </w:r>
    </w:p>
  </w:endnote>
  <w:endnote w:type="continuationSeparator" w:id="0">
    <w:p w14:paraId="5DB7679A" w14:textId="77777777" w:rsidR="002058B9" w:rsidRDefault="002058B9" w:rsidP="00E63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0913F" w14:textId="181C1A62" w:rsidR="00E637EC" w:rsidRDefault="002F141A" w:rsidP="00E637EC">
    <w:pPr>
      <w:pStyle w:val="Footer"/>
    </w:pPr>
    <w:r w:rsidRPr="00C02112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7C62F04" wp14:editId="667A1105">
              <wp:simplePos x="0" y="0"/>
              <wp:positionH relativeFrom="rightMargin">
                <wp:posOffset>0</wp:posOffset>
              </wp:positionH>
              <wp:positionV relativeFrom="bottomMargin">
                <wp:posOffset>-21979</wp:posOffset>
              </wp:positionV>
              <wp:extent cx="457200" cy="320040"/>
              <wp:effectExtent l="0" t="0" r="0" b="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657FFD" w14:textId="77777777" w:rsidR="00E637EC" w:rsidRPr="005472B0" w:rsidRDefault="00E637EC" w:rsidP="00E637EC">
                          <w:pPr>
                            <w:jc w:val="right"/>
                            <w:rPr>
                              <w:color w:val="FFFFFF" w:themeColor="background1"/>
                              <w:szCs w:val="28"/>
                            </w:rPr>
                          </w:pPr>
                          <w:r w:rsidRPr="005472B0">
                            <w:rPr>
                              <w:color w:val="FFFFFF" w:themeColor="background1"/>
                              <w:szCs w:val="28"/>
                            </w:rPr>
                            <w:fldChar w:fldCharType="begin"/>
                          </w:r>
                          <w:r w:rsidRPr="005472B0">
                            <w:rPr>
                              <w:color w:val="FFFFFF" w:themeColor="background1"/>
                              <w:szCs w:val="28"/>
                            </w:rPr>
                            <w:instrText xml:space="preserve"> PAGE   \* MERGEFORMAT </w:instrText>
                          </w:r>
                          <w:r w:rsidRPr="005472B0">
                            <w:rPr>
                              <w:color w:val="FFFFFF" w:themeColor="background1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Cs w:val="28"/>
                            </w:rPr>
                            <w:t>2</w:t>
                          </w:r>
                          <w:r w:rsidRPr="005472B0">
                            <w:rPr>
                              <w:noProof/>
                              <w:color w:val="FFFFFF" w:themeColor="background1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C62F04" id="Rectangle 40" o:spid="_x0000_s1026" style="position:absolute;margin-left:0;margin-top:-1.75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" fillcolor="#0e2841 [3215]" stroked="f" strokeweight="3pt">
              <v:textbox>
                <w:txbxContent>
                  <w:p w14:paraId="47657FFD" w14:textId="77777777" w:rsidR="00E637EC" w:rsidRPr="005472B0" w:rsidRDefault="00E637EC" w:rsidP="00E637EC">
                    <w:pPr>
                      <w:jc w:val="right"/>
                      <w:rPr>
                        <w:color w:val="FFFFFF" w:themeColor="background1"/>
                        <w:szCs w:val="28"/>
                      </w:rPr>
                    </w:pPr>
                    <w:r w:rsidRPr="005472B0">
                      <w:rPr>
                        <w:color w:val="FFFFFF" w:themeColor="background1"/>
                        <w:szCs w:val="28"/>
                      </w:rPr>
                      <w:fldChar w:fldCharType="begin"/>
                    </w:r>
                    <w:r w:rsidRPr="005472B0">
                      <w:rPr>
                        <w:color w:val="FFFFFF" w:themeColor="background1"/>
                        <w:szCs w:val="28"/>
                      </w:rPr>
                      <w:instrText xml:space="preserve"> PAGE   \* MERGEFORMAT </w:instrText>
                    </w:r>
                    <w:r w:rsidRPr="005472B0">
                      <w:rPr>
                        <w:color w:val="FFFFFF" w:themeColor="background1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Cs w:val="28"/>
                      </w:rPr>
                      <w:t>2</w:t>
                    </w:r>
                    <w:r w:rsidRPr="005472B0">
                      <w:rPr>
                        <w:noProof/>
                        <w:color w:val="FFFFFF" w:themeColor="background1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E637EC" w:rsidRPr="00C02112"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07910092" wp14:editId="591C3678">
              <wp:simplePos x="0" y="0"/>
              <wp:positionH relativeFrom="margin">
                <wp:posOffset>51910</wp:posOffset>
              </wp:positionH>
              <wp:positionV relativeFrom="bottomMargin">
                <wp:posOffset>-20279</wp:posOffset>
              </wp:positionV>
              <wp:extent cx="5943600" cy="403225"/>
              <wp:effectExtent l="0" t="0" r="5080" b="3175"/>
              <wp:wrapNone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403225"/>
                        <a:chOff x="0" y="0"/>
                        <a:chExt cx="5962650" cy="360139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2"/>
                          <a:ext cx="5411615" cy="360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9BF80" w14:textId="651F60B7" w:rsidR="00E637EC" w:rsidRDefault="00E637EC" w:rsidP="00E637EC">
                            <w:pPr>
                              <w:spacing w:after="0" w:line="240" w:lineRule="auto"/>
                              <w:jc w:val="center"/>
                              <w:rPr>
                                <w:smallCaps/>
                                <w:color w:val="0E2841" w:themeColor="text2"/>
                              </w:rPr>
                            </w:pPr>
                            <w:r w:rsidRPr="00C40BE8">
                              <w:rPr>
                                <w:smallCaps/>
                                <w:color w:val="0E2841" w:themeColor="text2"/>
                              </w:rPr>
                              <w:t>P</w:t>
                            </w:r>
                            <w:r>
                              <w:rPr>
                                <w:smallCaps/>
                                <w:color w:val="0E2841" w:themeColor="text2"/>
                              </w:rPr>
                              <w:t>riručnik integriranog sustava upravljanja (IMS)</w:t>
                            </w:r>
                          </w:p>
                          <w:p w14:paraId="2A847F59" w14:textId="77777777" w:rsidR="00E637EC" w:rsidRPr="00C40BE8" w:rsidRDefault="00E637EC" w:rsidP="00E637EC">
                            <w:pPr>
                              <w:spacing w:after="0" w:line="240" w:lineRule="auto"/>
                              <w:jc w:val="center"/>
                              <w:rPr>
                                <w:smallCaps/>
                                <w:color w:val="0E2841" w:themeColor="text2"/>
                              </w:rPr>
                            </w:pPr>
                            <w:r>
                              <w:rPr>
                                <w:smallCaps/>
                                <w:color w:val="0E2841" w:themeColor="text2"/>
                              </w:rPr>
                              <w:t>v1.0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910092" id="Group 37" o:spid="_x0000_s1027" style="position:absolute;margin-left:4.1pt;margin-top:-1.6pt;width:468pt;height:31.75pt;z-index:251660288;mso-width-percent:1000;mso-wrap-distance-left:0;mso-wrap-distance-right:0;mso-position-horizontal-relative:margin;mso-position-vertical-relative:bottom-margin-area;mso-width-percent:1000;mso-width-relative:margin;mso-height-relative:margin" coordsize="59626,36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&#13;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" fillcolor="#0e2841 [3215]" stroked="f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width:54116;height:3601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" filled="f" stroked="f" strokeweight=".5pt">
                <v:textbox inset=",,,0">
                  <w:txbxContent>
                    <w:p w14:paraId="6789BF80" w14:textId="651F60B7" w:rsidR="00E637EC" w:rsidRDefault="00E637EC" w:rsidP="00E637EC">
                      <w:pPr>
                        <w:spacing w:after="0" w:line="240" w:lineRule="auto"/>
                        <w:jc w:val="center"/>
                        <w:rPr>
                          <w:smallCaps/>
                          <w:color w:val="0E2841" w:themeColor="text2"/>
                        </w:rPr>
                      </w:pPr>
                      <w:r w:rsidRPr="00C40BE8">
                        <w:rPr>
                          <w:smallCaps/>
                          <w:color w:val="0E2841" w:themeColor="text2"/>
                        </w:rPr>
                        <w:t>P</w:t>
                      </w:r>
                      <w:r>
                        <w:rPr>
                          <w:smallCaps/>
                          <w:color w:val="0E2841" w:themeColor="text2"/>
                        </w:rPr>
                        <w:t>riručnik integriranog sustava upravljanja (IMS)</w:t>
                      </w:r>
                    </w:p>
                    <w:p w14:paraId="2A847F59" w14:textId="77777777" w:rsidR="00E637EC" w:rsidRPr="00C40BE8" w:rsidRDefault="00E637EC" w:rsidP="00E637EC">
                      <w:pPr>
                        <w:spacing w:after="0" w:line="240" w:lineRule="auto"/>
                        <w:jc w:val="center"/>
                        <w:rPr>
                          <w:smallCaps/>
                          <w:color w:val="0E2841" w:themeColor="text2"/>
                        </w:rPr>
                      </w:pPr>
                      <w:r>
                        <w:rPr>
                          <w:smallCaps/>
                          <w:color w:val="0E2841" w:themeColor="text2"/>
                        </w:rPr>
                        <w:t>v1.0</w:t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FCB09" w14:textId="77777777" w:rsidR="002058B9" w:rsidRDefault="002058B9" w:rsidP="00E637EC">
      <w:pPr>
        <w:spacing w:after="0" w:line="240" w:lineRule="auto"/>
      </w:pPr>
      <w:r>
        <w:separator/>
      </w:r>
    </w:p>
  </w:footnote>
  <w:footnote w:type="continuationSeparator" w:id="0">
    <w:p w14:paraId="4E215384" w14:textId="77777777" w:rsidR="002058B9" w:rsidRDefault="002058B9" w:rsidP="00E637EC">
      <w:pPr>
        <w:spacing w:after="0" w:line="240" w:lineRule="auto"/>
      </w:pPr>
      <w:r>
        <w:continuationSeparator/>
      </w:r>
    </w:p>
  </w:footnote>
  <w:footnote w:id="1">
    <w:p w14:paraId="3581D331" w14:textId="3F9F90AA" w:rsidR="00A34D49" w:rsidRPr="00A34D49" w:rsidRDefault="00A34D49" w:rsidP="00A34D49">
      <w:pPr>
        <w:pStyle w:val="FootnoteText"/>
        <w:jc w:val="both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A34D49">
        <w:rPr>
          <w:i/>
          <w:iCs/>
          <w:sz w:val="18"/>
          <w:szCs w:val="18"/>
        </w:rPr>
        <w:t xml:space="preserve">Indeksacija ugovora znači redovito praćenje najvažnijih ugovornih obveza – rokova, penala, odgovornosti i ključnih uvjeta – kako bi se procijenilo koliko ti elementi povećavaju ili smanjuju rizik u projektu. Drugim riječima, to je pregled ugovora kroz </w:t>
      </w:r>
      <w:r w:rsidR="00864FA0">
        <w:rPr>
          <w:i/>
          <w:iCs/>
          <w:sz w:val="18"/>
          <w:szCs w:val="18"/>
        </w:rPr>
        <w:t xml:space="preserve">analizu rizikla </w:t>
      </w:r>
      <w:r w:rsidRPr="00A34D49">
        <w:rPr>
          <w:i/>
          <w:iCs/>
          <w:sz w:val="18"/>
          <w:szCs w:val="18"/>
        </w:rPr>
        <w:t>radi pravovremenog upravljanja obvezama.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-1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402"/>
      <w:gridCol w:w="3402"/>
      <w:gridCol w:w="2835"/>
    </w:tblGrid>
    <w:tr w:rsidR="00E637EC" w:rsidRPr="00032956" w14:paraId="16370B91" w14:textId="77777777" w:rsidTr="008E7651">
      <w:trPr>
        <w:cantSplit/>
        <w:trHeight w:val="537"/>
      </w:trPr>
      <w:tc>
        <w:tcPr>
          <w:tcW w:w="3402" w:type="dxa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14:paraId="52724937" w14:textId="77777777" w:rsidR="00E637EC" w:rsidRPr="00567495" w:rsidRDefault="00E637EC" w:rsidP="00E637EC">
          <w:pPr>
            <w:spacing w:after="0" w:line="240" w:lineRule="auto"/>
            <w:jc w:val="center"/>
            <w:rPr>
              <w:b/>
              <w:color w:val="FF0000"/>
            </w:rPr>
          </w:pPr>
          <w:r>
            <w:rPr>
              <w:rFonts w:ascii="Cambria" w:hAnsi="Cambria"/>
              <w:noProof/>
              <w:sz w:val="32"/>
            </w:rPr>
            <w:drawing>
              <wp:inline distT="0" distB="0" distL="0" distR="0" wp14:anchorId="168653E0" wp14:editId="3A4C664F">
                <wp:extent cx="1863233" cy="471354"/>
                <wp:effectExtent l="0" t="0" r="3810" b="0"/>
                <wp:docPr id="590393420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0393420" name="Graphic 590393420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287" cy="520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Merge w:val="restart"/>
          <w:tcBorders>
            <w:top w:val="single" w:sz="12" w:space="0" w:color="auto"/>
            <w:bottom w:val="nil"/>
          </w:tcBorders>
          <w:vAlign w:val="center"/>
        </w:tcPr>
        <w:p w14:paraId="056F94BB" w14:textId="1D2E9EB2" w:rsidR="00E637EC" w:rsidRPr="00032956" w:rsidRDefault="00E637EC" w:rsidP="00E637EC">
          <w:pPr>
            <w:spacing w:after="0" w:line="240" w:lineRule="auto"/>
            <w:jc w:val="center"/>
            <w:rPr>
              <w:rFonts w:ascii="Aptos" w:hAnsi="Aptos"/>
              <w:b/>
              <w:iCs/>
              <w:sz w:val="32"/>
            </w:rPr>
          </w:pPr>
          <w:r>
            <w:rPr>
              <w:rFonts w:ascii="Aptos" w:hAnsi="Aptos"/>
              <w:b/>
              <w:iCs/>
              <w:szCs w:val="20"/>
            </w:rPr>
            <w:t xml:space="preserve">Priručnik integriranog </w:t>
          </w:r>
          <w:r w:rsidRPr="00E637EC">
            <w:rPr>
              <w:rFonts w:ascii="Aptos" w:hAnsi="Aptos"/>
              <w:b/>
              <w:iCs/>
              <w:color w:val="000000" w:themeColor="text1"/>
              <w:szCs w:val="20"/>
            </w:rPr>
            <w:t xml:space="preserve">sustava </w:t>
          </w:r>
          <w:r>
            <w:rPr>
              <w:rFonts w:ascii="Aptos" w:hAnsi="Aptos"/>
              <w:b/>
              <w:iCs/>
              <w:szCs w:val="20"/>
            </w:rPr>
            <w:t>upravljanja (IMS)</w:t>
          </w:r>
        </w:p>
      </w:tc>
      <w:tc>
        <w:tcPr>
          <w:tcW w:w="2835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75DB88FD" w14:textId="3BCC704B" w:rsidR="008E7651" w:rsidRPr="008E7651" w:rsidRDefault="008E7651" w:rsidP="00A4137A">
          <w:pPr>
            <w:spacing w:after="0" w:line="240" w:lineRule="auto"/>
            <w:jc w:val="center"/>
            <w:rPr>
              <w:rFonts w:ascii="Aptos" w:hAnsi="Aptos"/>
              <w:sz w:val="18"/>
              <w:szCs w:val="18"/>
            </w:rPr>
          </w:pPr>
          <w:r w:rsidRPr="008E7651">
            <w:rPr>
              <w:rFonts w:ascii="Aptos" w:hAnsi="Aptos"/>
              <w:sz w:val="18"/>
              <w:szCs w:val="18"/>
            </w:rPr>
            <w:t xml:space="preserve">Oznaka dokumenta: </w:t>
          </w:r>
          <w:r w:rsidRPr="008E7651">
            <w:rPr>
              <w:rFonts w:ascii="Aptos" w:hAnsi="Aptos"/>
              <w:b/>
              <w:bCs/>
              <w:sz w:val="18"/>
              <w:szCs w:val="18"/>
            </w:rPr>
            <w:t>PRIR-IMS-01</w:t>
          </w:r>
        </w:p>
        <w:p w14:paraId="24A983EE" w14:textId="51CB0DC1" w:rsidR="00087A0B" w:rsidRPr="008E7651" w:rsidRDefault="00E637EC" w:rsidP="00A4137A">
          <w:pPr>
            <w:spacing w:after="0" w:line="240" w:lineRule="auto"/>
            <w:jc w:val="center"/>
            <w:rPr>
              <w:rFonts w:ascii="Aptos" w:hAnsi="Aptos"/>
              <w:b/>
              <w:sz w:val="18"/>
              <w:szCs w:val="18"/>
            </w:rPr>
          </w:pPr>
          <w:r w:rsidRPr="008E7651">
            <w:rPr>
              <w:rFonts w:ascii="Aptos" w:hAnsi="Aptos"/>
              <w:sz w:val="18"/>
              <w:szCs w:val="18"/>
            </w:rPr>
            <w:t>Stranica:</w:t>
          </w:r>
          <w:r w:rsidRPr="008E7651">
            <w:rPr>
              <w:rFonts w:ascii="Aptos" w:hAnsi="Aptos"/>
              <w:snapToGrid w:val="0"/>
              <w:sz w:val="18"/>
              <w:szCs w:val="18"/>
            </w:rPr>
            <w:t xml:space="preserve">   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begin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instrText xml:space="preserve"> PAGE </w:instrTex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separate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t>1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end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t>/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begin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instrText xml:space="preserve"> NUMPAGES </w:instrTex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separate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t>2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end"/>
          </w:r>
        </w:p>
      </w:tc>
    </w:tr>
    <w:tr w:rsidR="00E637EC" w:rsidRPr="00032956" w14:paraId="1DDFE4F1" w14:textId="77777777" w:rsidTr="008E7651">
      <w:trPr>
        <w:cantSplit/>
        <w:trHeight w:val="534"/>
      </w:trPr>
      <w:tc>
        <w:tcPr>
          <w:tcW w:w="3402" w:type="dxa"/>
          <w:vMerge/>
          <w:tcBorders>
            <w:top w:val="nil"/>
            <w:left w:val="single" w:sz="12" w:space="0" w:color="auto"/>
            <w:bottom w:val="single" w:sz="12" w:space="0" w:color="auto"/>
          </w:tcBorders>
          <w:vAlign w:val="center"/>
        </w:tcPr>
        <w:p w14:paraId="58C385CD" w14:textId="77777777" w:rsidR="00E637EC" w:rsidRDefault="00E637EC" w:rsidP="00E637EC">
          <w:pPr>
            <w:spacing w:after="0" w:line="240" w:lineRule="auto"/>
            <w:jc w:val="center"/>
          </w:pPr>
        </w:p>
      </w:tc>
      <w:tc>
        <w:tcPr>
          <w:tcW w:w="3402" w:type="dxa"/>
          <w:vMerge/>
          <w:tcBorders>
            <w:top w:val="nil"/>
            <w:bottom w:val="single" w:sz="12" w:space="0" w:color="auto"/>
          </w:tcBorders>
          <w:vAlign w:val="center"/>
        </w:tcPr>
        <w:p w14:paraId="5FF0F84A" w14:textId="77777777" w:rsidR="00E637EC" w:rsidRPr="00032956" w:rsidRDefault="00E637EC" w:rsidP="00E637EC">
          <w:pPr>
            <w:spacing w:after="0" w:line="240" w:lineRule="auto"/>
            <w:jc w:val="center"/>
            <w:rPr>
              <w:rFonts w:ascii="Aptos" w:hAnsi="Aptos"/>
              <w:b/>
              <w:i/>
              <w:sz w:val="28"/>
            </w:rPr>
          </w:pPr>
        </w:p>
      </w:tc>
      <w:tc>
        <w:tcPr>
          <w:tcW w:w="2835" w:type="dxa"/>
          <w:tcBorders>
            <w:top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3A722186" w14:textId="77777777" w:rsidR="00E637EC" w:rsidRPr="008E7651" w:rsidRDefault="00E637EC" w:rsidP="00A4137A">
          <w:pPr>
            <w:spacing w:after="0" w:line="240" w:lineRule="auto"/>
            <w:jc w:val="center"/>
            <w:rPr>
              <w:rFonts w:ascii="Aptos" w:hAnsi="Aptos"/>
              <w:sz w:val="18"/>
              <w:szCs w:val="18"/>
            </w:rPr>
          </w:pPr>
          <w:r w:rsidRPr="008E7651">
            <w:rPr>
              <w:rFonts w:ascii="Aptos" w:hAnsi="Aptos"/>
              <w:sz w:val="18"/>
              <w:szCs w:val="18"/>
            </w:rPr>
            <w:t>Izdanje / datum</w:t>
          </w:r>
        </w:p>
        <w:p w14:paraId="477CE812" w14:textId="77777777" w:rsidR="00E637EC" w:rsidRPr="008E7651" w:rsidRDefault="00E637EC" w:rsidP="00A4137A">
          <w:pPr>
            <w:spacing w:after="0" w:line="240" w:lineRule="auto"/>
            <w:jc w:val="center"/>
            <w:rPr>
              <w:rFonts w:ascii="Aptos" w:hAnsi="Aptos"/>
              <w:b/>
              <w:sz w:val="18"/>
              <w:szCs w:val="18"/>
            </w:rPr>
          </w:pPr>
          <w:r w:rsidRPr="008E7651">
            <w:rPr>
              <w:rFonts w:ascii="Aptos" w:hAnsi="Aptos"/>
              <w:b/>
              <w:sz w:val="18"/>
              <w:szCs w:val="18"/>
            </w:rPr>
            <w:t>1.0 / 10.11.2025.</w:t>
          </w:r>
        </w:p>
      </w:tc>
    </w:tr>
  </w:tbl>
  <w:p w14:paraId="36F4B044" w14:textId="77777777" w:rsidR="00E637EC" w:rsidRDefault="00E637EC" w:rsidP="00E637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6A0B"/>
    <w:multiLevelType w:val="hybridMultilevel"/>
    <w:tmpl w:val="DF9C0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27CE8"/>
    <w:multiLevelType w:val="hybridMultilevel"/>
    <w:tmpl w:val="320EC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C718D"/>
    <w:multiLevelType w:val="hybridMultilevel"/>
    <w:tmpl w:val="F3A81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36CA6"/>
    <w:multiLevelType w:val="hybridMultilevel"/>
    <w:tmpl w:val="E7309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F7061"/>
    <w:multiLevelType w:val="hybridMultilevel"/>
    <w:tmpl w:val="208E7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D4D95"/>
    <w:multiLevelType w:val="hybridMultilevel"/>
    <w:tmpl w:val="0BAE7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0350CE"/>
    <w:multiLevelType w:val="hybridMultilevel"/>
    <w:tmpl w:val="56241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C2BA4"/>
    <w:multiLevelType w:val="hybridMultilevel"/>
    <w:tmpl w:val="EDBA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6C17D8"/>
    <w:multiLevelType w:val="hybridMultilevel"/>
    <w:tmpl w:val="CCF6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EE02E9"/>
    <w:multiLevelType w:val="hybridMultilevel"/>
    <w:tmpl w:val="C4403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2F2032"/>
    <w:multiLevelType w:val="hybridMultilevel"/>
    <w:tmpl w:val="99CA4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C21ADC"/>
    <w:multiLevelType w:val="hybridMultilevel"/>
    <w:tmpl w:val="0122D410"/>
    <w:lvl w:ilvl="0" w:tplc="F5E8506E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i w:val="0"/>
        <w:sz w:val="2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702E56"/>
    <w:multiLevelType w:val="hybridMultilevel"/>
    <w:tmpl w:val="8A86B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417204"/>
    <w:multiLevelType w:val="hybridMultilevel"/>
    <w:tmpl w:val="8E12C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9A6A02"/>
    <w:multiLevelType w:val="hybridMultilevel"/>
    <w:tmpl w:val="1B90C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475A88"/>
    <w:multiLevelType w:val="hybridMultilevel"/>
    <w:tmpl w:val="A980017C"/>
    <w:lvl w:ilvl="0" w:tplc="F5E8506E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7674C9"/>
    <w:multiLevelType w:val="hybridMultilevel"/>
    <w:tmpl w:val="2266F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A6391"/>
    <w:multiLevelType w:val="hybridMultilevel"/>
    <w:tmpl w:val="158E6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5629AE"/>
    <w:multiLevelType w:val="hybridMultilevel"/>
    <w:tmpl w:val="8856C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39239F"/>
    <w:multiLevelType w:val="hybridMultilevel"/>
    <w:tmpl w:val="A3269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E17A6"/>
    <w:multiLevelType w:val="hybridMultilevel"/>
    <w:tmpl w:val="C736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FD2E72"/>
    <w:multiLevelType w:val="hybridMultilevel"/>
    <w:tmpl w:val="F0825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4D376C"/>
    <w:multiLevelType w:val="hybridMultilevel"/>
    <w:tmpl w:val="E0800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971171"/>
    <w:multiLevelType w:val="hybridMultilevel"/>
    <w:tmpl w:val="BC84A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96751"/>
    <w:multiLevelType w:val="hybridMultilevel"/>
    <w:tmpl w:val="A128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FD6A3D"/>
    <w:multiLevelType w:val="hybridMultilevel"/>
    <w:tmpl w:val="FD46F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817688"/>
    <w:multiLevelType w:val="multilevel"/>
    <w:tmpl w:val="04090025"/>
    <w:styleLink w:val="CurrentLi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3CAD6F3D"/>
    <w:multiLevelType w:val="multilevel"/>
    <w:tmpl w:val="B37C1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DB3834"/>
    <w:multiLevelType w:val="hybridMultilevel"/>
    <w:tmpl w:val="A6BE6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C10060"/>
    <w:multiLevelType w:val="hybridMultilevel"/>
    <w:tmpl w:val="3C028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C52E52"/>
    <w:multiLevelType w:val="hybridMultilevel"/>
    <w:tmpl w:val="71229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E26E06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4B0F4DD4"/>
    <w:multiLevelType w:val="hybridMultilevel"/>
    <w:tmpl w:val="E88C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014C"/>
    <w:multiLevelType w:val="hybridMultilevel"/>
    <w:tmpl w:val="BAAA8CC8"/>
    <w:lvl w:ilvl="0" w:tplc="F5E8506E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8206BC"/>
    <w:multiLevelType w:val="hybridMultilevel"/>
    <w:tmpl w:val="1D62B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096071"/>
    <w:multiLevelType w:val="multilevel"/>
    <w:tmpl w:val="560E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346900"/>
    <w:multiLevelType w:val="hybridMultilevel"/>
    <w:tmpl w:val="0B528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123198"/>
    <w:multiLevelType w:val="hybridMultilevel"/>
    <w:tmpl w:val="A9EC3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496634"/>
    <w:multiLevelType w:val="hybridMultilevel"/>
    <w:tmpl w:val="310C1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F35101"/>
    <w:multiLevelType w:val="hybridMultilevel"/>
    <w:tmpl w:val="A69C5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22683E"/>
    <w:multiLevelType w:val="hybridMultilevel"/>
    <w:tmpl w:val="C70A7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836338"/>
    <w:multiLevelType w:val="hybridMultilevel"/>
    <w:tmpl w:val="32485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4C54E5"/>
    <w:multiLevelType w:val="hybridMultilevel"/>
    <w:tmpl w:val="59685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1103A2"/>
    <w:multiLevelType w:val="hybridMultilevel"/>
    <w:tmpl w:val="393C3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AC10D5"/>
    <w:multiLevelType w:val="hybridMultilevel"/>
    <w:tmpl w:val="D4649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C24FF4"/>
    <w:multiLevelType w:val="hybridMultilevel"/>
    <w:tmpl w:val="F228B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4A2A32"/>
    <w:multiLevelType w:val="hybridMultilevel"/>
    <w:tmpl w:val="EC82F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3E43AC"/>
    <w:multiLevelType w:val="hybridMultilevel"/>
    <w:tmpl w:val="C122E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053051">
    <w:abstractNumId w:val="27"/>
  </w:num>
  <w:num w:numId="2" w16cid:durableId="1769959758">
    <w:abstractNumId w:val="35"/>
  </w:num>
  <w:num w:numId="3" w16cid:durableId="1937514702">
    <w:abstractNumId w:val="31"/>
  </w:num>
  <w:num w:numId="4" w16cid:durableId="2128356567">
    <w:abstractNumId w:val="13"/>
  </w:num>
  <w:num w:numId="5" w16cid:durableId="330526968">
    <w:abstractNumId w:val="14"/>
  </w:num>
  <w:num w:numId="6" w16cid:durableId="1830900075">
    <w:abstractNumId w:val="23"/>
  </w:num>
  <w:num w:numId="7" w16cid:durableId="588270201">
    <w:abstractNumId w:val="32"/>
  </w:num>
  <w:num w:numId="8" w16cid:durableId="684944887">
    <w:abstractNumId w:val="47"/>
  </w:num>
  <w:num w:numId="9" w16cid:durableId="156532565">
    <w:abstractNumId w:val="17"/>
  </w:num>
  <w:num w:numId="10" w16cid:durableId="1050612540">
    <w:abstractNumId w:val="15"/>
  </w:num>
  <w:num w:numId="11" w16cid:durableId="502623025">
    <w:abstractNumId w:val="10"/>
  </w:num>
  <w:num w:numId="12" w16cid:durableId="1104035695">
    <w:abstractNumId w:val="21"/>
  </w:num>
  <w:num w:numId="13" w16cid:durableId="1669988794">
    <w:abstractNumId w:val="40"/>
  </w:num>
  <w:num w:numId="14" w16cid:durableId="1646154306">
    <w:abstractNumId w:val="1"/>
  </w:num>
  <w:num w:numId="15" w16cid:durableId="1638878617">
    <w:abstractNumId w:val="18"/>
  </w:num>
  <w:num w:numId="16" w16cid:durableId="1140617062">
    <w:abstractNumId w:val="43"/>
  </w:num>
  <w:num w:numId="17" w16cid:durableId="1447508264">
    <w:abstractNumId w:val="2"/>
  </w:num>
  <w:num w:numId="18" w16cid:durableId="1262837997">
    <w:abstractNumId w:val="20"/>
  </w:num>
  <w:num w:numId="19" w16cid:durableId="1692603649">
    <w:abstractNumId w:val="9"/>
  </w:num>
  <w:num w:numId="20" w16cid:durableId="318391093">
    <w:abstractNumId w:val="12"/>
  </w:num>
  <w:num w:numId="21" w16cid:durableId="705065009">
    <w:abstractNumId w:val="41"/>
  </w:num>
  <w:num w:numId="22" w16cid:durableId="529994007">
    <w:abstractNumId w:val="30"/>
  </w:num>
  <w:num w:numId="23" w16cid:durableId="1774016048">
    <w:abstractNumId w:val="24"/>
  </w:num>
  <w:num w:numId="24" w16cid:durableId="1562788923">
    <w:abstractNumId w:val="37"/>
  </w:num>
  <w:num w:numId="25" w16cid:durableId="1178881792">
    <w:abstractNumId w:val="6"/>
  </w:num>
  <w:num w:numId="26" w16cid:durableId="1015040083">
    <w:abstractNumId w:val="34"/>
  </w:num>
  <w:num w:numId="27" w16cid:durableId="7100698">
    <w:abstractNumId w:val="45"/>
  </w:num>
  <w:num w:numId="28" w16cid:durableId="1538081797">
    <w:abstractNumId w:val="28"/>
  </w:num>
  <w:num w:numId="29" w16cid:durableId="1713459183">
    <w:abstractNumId w:val="33"/>
  </w:num>
  <w:num w:numId="30" w16cid:durableId="139621749">
    <w:abstractNumId w:val="39"/>
  </w:num>
  <w:num w:numId="31" w16cid:durableId="1058893574">
    <w:abstractNumId w:val="0"/>
  </w:num>
  <w:num w:numId="32" w16cid:durableId="1791120457">
    <w:abstractNumId w:val="29"/>
  </w:num>
  <w:num w:numId="33" w16cid:durableId="1151360473">
    <w:abstractNumId w:val="4"/>
  </w:num>
  <w:num w:numId="34" w16cid:durableId="1814717317">
    <w:abstractNumId w:val="19"/>
  </w:num>
  <w:num w:numId="35" w16cid:durableId="1499884214">
    <w:abstractNumId w:val="5"/>
  </w:num>
  <w:num w:numId="36" w16cid:durableId="1074278558">
    <w:abstractNumId w:val="42"/>
  </w:num>
  <w:num w:numId="37" w16cid:durableId="1450659287">
    <w:abstractNumId w:val="44"/>
  </w:num>
  <w:num w:numId="38" w16cid:durableId="1288926913">
    <w:abstractNumId w:val="7"/>
  </w:num>
  <w:num w:numId="39" w16cid:durableId="271405404">
    <w:abstractNumId w:val="46"/>
  </w:num>
  <w:num w:numId="40" w16cid:durableId="2134714677">
    <w:abstractNumId w:val="3"/>
  </w:num>
  <w:num w:numId="41" w16cid:durableId="1491360615">
    <w:abstractNumId w:val="36"/>
  </w:num>
  <w:num w:numId="42" w16cid:durableId="2101833185">
    <w:abstractNumId w:val="16"/>
  </w:num>
  <w:num w:numId="43" w16cid:durableId="1097746820">
    <w:abstractNumId w:val="11"/>
  </w:num>
  <w:num w:numId="44" w16cid:durableId="1899851794">
    <w:abstractNumId w:val="25"/>
  </w:num>
  <w:num w:numId="45" w16cid:durableId="830802218">
    <w:abstractNumId w:val="38"/>
  </w:num>
  <w:num w:numId="46" w16cid:durableId="1647320426">
    <w:abstractNumId w:val="22"/>
  </w:num>
  <w:num w:numId="47" w16cid:durableId="1922451077">
    <w:abstractNumId w:val="8"/>
  </w:num>
  <w:num w:numId="48" w16cid:durableId="438990137">
    <w:abstractNumId w:val="26"/>
  </w:num>
  <w:num w:numId="49" w16cid:durableId="420762018">
    <w:abstractNumId w:val="3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7EC"/>
    <w:rsid w:val="000028A5"/>
    <w:rsid w:val="00013D57"/>
    <w:rsid w:val="00077212"/>
    <w:rsid w:val="00082EBA"/>
    <w:rsid w:val="00087A0B"/>
    <w:rsid w:val="000C011F"/>
    <w:rsid w:val="000D136C"/>
    <w:rsid w:val="000D212D"/>
    <w:rsid w:val="00104452"/>
    <w:rsid w:val="00137813"/>
    <w:rsid w:val="001B0B41"/>
    <w:rsid w:val="001D2A8B"/>
    <w:rsid w:val="001E0A27"/>
    <w:rsid w:val="001E17CA"/>
    <w:rsid w:val="002058B9"/>
    <w:rsid w:val="002228D9"/>
    <w:rsid w:val="002246E1"/>
    <w:rsid w:val="0022708F"/>
    <w:rsid w:val="00237D5E"/>
    <w:rsid w:val="00254C12"/>
    <w:rsid w:val="002C258E"/>
    <w:rsid w:val="002D0FA6"/>
    <w:rsid w:val="002F141A"/>
    <w:rsid w:val="0031190C"/>
    <w:rsid w:val="003208C3"/>
    <w:rsid w:val="00393654"/>
    <w:rsid w:val="003C7886"/>
    <w:rsid w:val="003D0472"/>
    <w:rsid w:val="00403916"/>
    <w:rsid w:val="00410E2A"/>
    <w:rsid w:val="0042263F"/>
    <w:rsid w:val="00425E97"/>
    <w:rsid w:val="004405BB"/>
    <w:rsid w:val="00447582"/>
    <w:rsid w:val="00472072"/>
    <w:rsid w:val="004930D1"/>
    <w:rsid w:val="004A1AE0"/>
    <w:rsid w:val="004E3140"/>
    <w:rsid w:val="00520975"/>
    <w:rsid w:val="00523D57"/>
    <w:rsid w:val="005518B9"/>
    <w:rsid w:val="00555A1B"/>
    <w:rsid w:val="00566C5C"/>
    <w:rsid w:val="00573DE2"/>
    <w:rsid w:val="0058163E"/>
    <w:rsid w:val="005C7262"/>
    <w:rsid w:val="005F6D65"/>
    <w:rsid w:val="006441F2"/>
    <w:rsid w:val="00661C29"/>
    <w:rsid w:val="0067552B"/>
    <w:rsid w:val="00682ABA"/>
    <w:rsid w:val="006A3790"/>
    <w:rsid w:val="006E6D5E"/>
    <w:rsid w:val="00706CCA"/>
    <w:rsid w:val="007220C0"/>
    <w:rsid w:val="00765643"/>
    <w:rsid w:val="007678C7"/>
    <w:rsid w:val="00777020"/>
    <w:rsid w:val="007A7FD0"/>
    <w:rsid w:val="007E277B"/>
    <w:rsid w:val="007F4535"/>
    <w:rsid w:val="008112CF"/>
    <w:rsid w:val="008213C4"/>
    <w:rsid w:val="00864FA0"/>
    <w:rsid w:val="00877555"/>
    <w:rsid w:val="008E7651"/>
    <w:rsid w:val="0092580D"/>
    <w:rsid w:val="009321A2"/>
    <w:rsid w:val="00966838"/>
    <w:rsid w:val="009A350A"/>
    <w:rsid w:val="00A221E2"/>
    <w:rsid w:val="00A34D49"/>
    <w:rsid w:val="00A4137A"/>
    <w:rsid w:val="00A4371A"/>
    <w:rsid w:val="00A66CC5"/>
    <w:rsid w:val="00A7658C"/>
    <w:rsid w:val="00AB19D5"/>
    <w:rsid w:val="00AC683A"/>
    <w:rsid w:val="00B0118B"/>
    <w:rsid w:val="00B14491"/>
    <w:rsid w:val="00B37BFD"/>
    <w:rsid w:val="00B67E40"/>
    <w:rsid w:val="00B82045"/>
    <w:rsid w:val="00B92792"/>
    <w:rsid w:val="00B9329E"/>
    <w:rsid w:val="00BF4605"/>
    <w:rsid w:val="00C26EA9"/>
    <w:rsid w:val="00C8213D"/>
    <w:rsid w:val="00C84F74"/>
    <w:rsid w:val="00CC00DA"/>
    <w:rsid w:val="00CC081D"/>
    <w:rsid w:val="00CE2120"/>
    <w:rsid w:val="00CE48ED"/>
    <w:rsid w:val="00CF39B6"/>
    <w:rsid w:val="00D06C4E"/>
    <w:rsid w:val="00D33768"/>
    <w:rsid w:val="00D6305C"/>
    <w:rsid w:val="00D66688"/>
    <w:rsid w:val="00DA36C2"/>
    <w:rsid w:val="00DA3F52"/>
    <w:rsid w:val="00DC18F4"/>
    <w:rsid w:val="00DE662C"/>
    <w:rsid w:val="00DF596A"/>
    <w:rsid w:val="00E00FBF"/>
    <w:rsid w:val="00E01A7B"/>
    <w:rsid w:val="00E02EF8"/>
    <w:rsid w:val="00E064B9"/>
    <w:rsid w:val="00E3683E"/>
    <w:rsid w:val="00E42D54"/>
    <w:rsid w:val="00E637EC"/>
    <w:rsid w:val="00EA604F"/>
    <w:rsid w:val="00ED5EB3"/>
    <w:rsid w:val="00EF5975"/>
    <w:rsid w:val="00F140C7"/>
    <w:rsid w:val="00F24517"/>
    <w:rsid w:val="00F44D13"/>
    <w:rsid w:val="00F471D3"/>
    <w:rsid w:val="00FC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8EA4D"/>
  <w15:chartTrackingRefBased/>
  <w15:docId w15:val="{78633621-3960-F544-BB9F-BEDE457FD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001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637EC"/>
    <w:pPr>
      <w:keepNext/>
      <w:keepLines/>
      <w:numPr>
        <w:numId w:val="3"/>
      </w:numPr>
      <w:pBdr>
        <w:bottom w:val="single" w:sz="4" w:space="1" w:color="CE181E"/>
      </w:pBdr>
      <w:spacing w:before="120" w:after="120" w:line="276" w:lineRule="auto"/>
      <w:outlineLvl w:val="0"/>
    </w:pPr>
    <w:rPr>
      <w:rFonts w:eastAsia="Times New Roman"/>
      <w:b/>
      <w:smallCaps/>
      <w:color w:val="CE181E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37EC"/>
    <w:pPr>
      <w:keepNext/>
      <w:keepLines/>
      <w:numPr>
        <w:ilvl w:val="1"/>
        <w:numId w:val="3"/>
      </w:numPr>
      <w:spacing w:before="120" w:after="120"/>
      <w:outlineLvl w:val="1"/>
    </w:pPr>
    <w:rPr>
      <w:rFonts w:ascii="Aptos" w:eastAsiaTheme="majorEastAsia" w:hAnsi="Aptos" w:cstheme="majorBidi"/>
      <w:color w:val="CE181E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7658C"/>
    <w:pPr>
      <w:keepNext/>
      <w:keepLines/>
      <w:numPr>
        <w:ilvl w:val="2"/>
        <w:numId w:val="3"/>
      </w:numPr>
      <w:pBdr>
        <w:bottom w:val="wave" w:sz="6" w:space="1" w:color="0E2841" w:themeColor="text2"/>
      </w:pBdr>
      <w:spacing w:before="60" w:after="0" w:line="240" w:lineRule="auto"/>
      <w:outlineLvl w:val="2"/>
    </w:pPr>
    <w:rPr>
      <w:rFonts w:ascii="Times New Roman" w:eastAsiaTheme="majorEastAsia" w:hAnsi="Times New Roman" w:cstheme="majorBidi"/>
      <w:b/>
      <w:color w:val="0E2841" w:themeColor="text2"/>
      <w:sz w:val="20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7EC"/>
    <w:pPr>
      <w:keepNext/>
      <w:keepLines/>
      <w:numPr>
        <w:ilvl w:val="3"/>
        <w:numId w:val="3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7EC"/>
    <w:pPr>
      <w:keepNext/>
      <w:keepLines/>
      <w:numPr>
        <w:ilvl w:val="4"/>
        <w:numId w:val="3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7EC"/>
    <w:pPr>
      <w:keepNext/>
      <w:keepLines/>
      <w:numPr>
        <w:ilvl w:val="5"/>
        <w:numId w:val="3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7EC"/>
    <w:pPr>
      <w:keepNext/>
      <w:keepLines/>
      <w:numPr>
        <w:ilvl w:val="6"/>
        <w:numId w:val="3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7EC"/>
    <w:pPr>
      <w:keepNext/>
      <w:keepLines/>
      <w:numPr>
        <w:ilvl w:val="7"/>
        <w:numId w:val="3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7EC"/>
    <w:pPr>
      <w:keepNext/>
      <w:keepLines/>
      <w:numPr>
        <w:ilvl w:val="8"/>
        <w:numId w:val="3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7658C"/>
    <w:rPr>
      <w:rFonts w:ascii="Times New Roman" w:eastAsiaTheme="majorEastAsia" w:hAnsi="Times New Roman" w:cstheme="majorBidi"/>
      <w:b/>
      <w:color w:val="0E2841" w:themeColor="text2"/>
      <w:sz w:val="20"/>
      <w:lang w:eastAsia="hr-HR"/>
    </w:rPr>
  </w:style>
  <w:style w:type="character" w:customStyle="1" w:styleId="Heading1Char">
    <w:name w:val="Heading 1 Char"/>
    <w:link w:val="Heading1"/>
    <w:uiPriority w:val="9"/>
    <w:rsid w:val="00E637EC"/>
    <w:rPr>
      <w:rFonts w:eastAsia="Times New Roman"/>
      <w:b/>
      <w:smallCaps/>
      <w:color w:val="CE181E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637EC"/>
    <w:rPr>
      <w:rFonts w:ascii="Aptos" w:eastAsiaTheme="majorEastAsia" w:hAnsi="Aptos" w:cstheme="majorBidi"/>
      <w:color w:val="CE181E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7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7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7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7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7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7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37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7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7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7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37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7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37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37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7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7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37EC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E6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1">
    <w:name w:val="s1"/>
    <w:basedOn w:val="DefaultParagraphFont"/>
    <w:rsid w:val="00E637EC"/>
  </w:style>
  <w:style w:type="paragraph" w:customStyle="1" w:styleId="p2">
    <w:name w:val="p2"/>
    <w:basedOn w:val="Normal"/>
    <w:rsid w:val="00E6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3">
    <w:name w:val="p3"/>
    <w:basedOn w:val="Normal"/>
    <w:rsid w:val="00E6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2">
    <w:name w:val="s2"/>
    <w:basedOn w:val="DefaultParagraphFont"/>
    <w:rsid w:val="00E637EC"/>
  </w:style>
  <w:style w:type="paragraph" w:customStyle="1" w:styleId="p4">
    <w:name w:val="p4"/>
    <w:basedOn w:val="Normal"/>
    <w:rsid w:val="00E6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3">
    <w:name w:val="s3"/>
    <w:basedOn w:val="DefaultParagraphFont"/>
    <w:rsid w:val="00E637EC"/>
  </w:style>
  <w:style w:type="paragraph" w:styleId="Header">
    <w:name w:val="header"/>
    <w:basedOn w:val="Normal"/>
    <w:link w:val="HeaderChar"/>
    <w:uiPriority w:val="99"/>
    <w:unhideWhenUsed/>
    <w:rsid w:val="00E63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7EC"/>
  </w:style>
  <w:style w:type="paragraph" w:styleId="Footer">
    <w:name w:val="footer"/>
    <w:basedOn w:val="Normal"/>
    <w:link w:val="FooterChar"/>
    <w:uiPriority w:val="99"/>
    <w:unhideWhenUsed/>
    <w:rsid w:val="00E63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7EC"/>
  </w:style>
  <w:style w:type="character" w:styleId="PageNumber">
    <w:name w:val="page number"/>
    <w:basedOn w:val="DefaultParagraphFont"/>
    <w:rsid w:val="00E637EC"/>
  </w:style>
  <w:style w:type="table" w:styleId="GridTable3-Accent2">
    <w:name w:val="Grid Table 3 Accent 2"/>
    <w:basedOn w:val="TableNormal"/>
    <w:uiPriority w:val="48"/>
    <w:rsid w:val="00E637EC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26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26EA9"/>
    <w:rPr>
      <w:b/>
      <w:bCs/>
    </w:rPr>
  </w:style>
  <w:style w:type="character" w:customStyle="1" w:styleId="apple-converted-space">
    <w:name w:val="apple-converted-space"/>
    <w:basedOn w:val="DefaultParagraphFont"/>
    <w:rsid w:val="00C26EA9"/>
  </w:style>
  <w:style w:type="table" w:styleId="TableGrid">
    <w:name w:val="Table Grid"/>
    <w:basedOn w:val="TableNormal"/>
    <w:uiPriority w:val="39"/>
    <w:rsid w:val="00D06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34D4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4D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34D49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66C5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GridTable2-Accent2">
    <w:name w:val="Grid Table 2 Accent 2"/>
    <w:basedOn w:val="TableNormal"/>
    <w:uiPriority w:val="47"/>
    <w:rsid w:val="00B37BFD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numbering" w:customStyle="1" w:styleId="CurrentList1">
    <w:name w:val="Current List1"/>
    <w:uiPriority w:val="99"/>
    <w:rsid w:val="00AC683A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5D7CF7-63AF-BD43-B29F-34DFADA30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21</Pages>
  <Words>5334</Words>
  <Characters>32752</Characters>
  <Application>Microsoft Office Word</Application>
  <DocSecurity>0</DocSecurity>
  <Lines>2729</Lines>
  <Paragraphs>1586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</Company>
  <LinksUpToDate>false</LinksUpToDate>
  <CharactersWithSpaces>36500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Bara</dc:creator>
  <cp:keywords/>
  <dc:description/>
  <cp:lastModifiedBy>Daniel Bara</cp:lastModifiedBy>
  <cp:revision>89</cp:revision>
  <dcterms:created xsi:type="dcterms:W3CDTF">2025-11-09T16:00:00Z</dcterms:created>
  <dcterms:modified xsi:type="dcterms:W3CDTF">2025-12-04T11:49:00Z</dcterms:modified>
</cp:coreProperties>
</file>